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D0A2" w14:textId="77777777" w:rsidR="00534E41" w:rsidRDefault="00534E41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155A6829" w14:textId="77777777" w:rsidR="002F59E9" w:rsidRDefault="002F59E9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1C0EC39F" w14:textId="77777777" w:rsidR="00127D2D" w:rsidRDefault="00127D2D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637BB696" w14:textId="77777777" w:rsidR="002F59E9" w:rsidRDefault="002F59E9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53D099DB" w14:textId="77777777" w:rsidR="002F59E9" w:rsidRPr="002F59E9" w:rsidRDefault="002F59E9" w:rsidP="002F59E9">
      <w:pPr>
        <w:spacing w:after="0" w:line="240" w:lineRule="auto"/>
        <w:jc w:val="center"/>
        <w:rPr>
          <w:rFonts w:ascii="Footlight MT Light" w:eastAsia="Calibri" w:hAnsi="Footlight MT Light" w:cs="Cavolini"/>
          <w:b/>
          <w:bCs/>
          <w:color w:val="7030A0"/>
          <w:kern w:val="2"/>
          <w:sz w:val="48"/>
          <w:szCs w:val="48"/>
          <w:u w:val="single"/>
          <w14:ligatures w14:val="standardContextual"/>
        </w:rPr>
      </w:pP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48"/>
          <w:szCs w:val="48"/>
          <w:u w:val="single"/>
          <w14:ligatures w14:val="standardContextual"/>
        </w:rPr>
        <w:t>WHY I PRAY</w:t>
      </w:r>
    </w:p>
    <w:p w14:paraId="3C7E5070" w14:textId="7A806F72" w:rsidR="002F59E9" w:rsidRPr="002F59E9" w:rsidRDefault="002F59E9" w:rsidP="002F59E9">
      <w:pPr>
        <w:spacing w:after="0" w:line="240" w:lineRule="auto"/>
        <w:jc w:val="center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Warren Berkley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– Poudre Valley e-bulletin</w:t>
      </w:r>
    </w:p>
    <w:p w14:paraId="50B48424" w14:textId="77777777" w:rsidR="002F59E9" w:rsidRDefault="002F59E9" w:rsidP="002F59E9">
      <w:pPr>
        <w:spacing w:after="0" w:line="240" w:lineRule="auto"/>
        <w:jc w:val="center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4A619FE6" w14:textId="404FCE92" w:rsidR="002F59E9" w:rsidRPr="002F59E9" w:rsidRDefault="002F59E9" w:rsidP="002F59E9">
      <w:pPr>
        <w:spacing w:after="0" w:line="240" w:lineRule="auto"/>
        <w:jc w:val="center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</w:p>
    <w:p w14:paraId="1924F1D8" w14:textId="4A56AA45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I pray because I believe God listens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. 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“Now this is the confidence that we have in Him, that if we ask anything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according to His will, He hears us”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1 John 5:14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</w:p>
    <w:p w14:paraId="395EA4B7" w14:textId="77777777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389D8617" w14:textId="1E81E50A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I pray because God has told me that He cares and is able to help. 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“Casting all your care upon Him, for He cares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for you”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1 Peter 5:7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; see also 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Luke 12:6-7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; 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Hebrews 4:16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</w:p>
    <w:p w14:paraId="0E2DF76D" w14:textId="77777777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1DB89714" w14:textId="4112A9BF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I pray because I lack wisdom. 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“If any of you lacks wisdom, let him as of God, who gives to all liberally and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without reproach, and it will be given to him”</w:t>
      </w:r>
      <w:r w:rsidRPr="002F59E9">
        <w:rPr>
          <w:rFonts w:ascii="Footlight MT Light" w:eastAsia="Calibri" w:hAnsi="Footlight MT Light" w:cs="Cavolini"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James 1:5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</w:p>
    <w:p w14:paraId="4D888EDD" w14:textId="77777777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75A7235A" w14:textId="1826161F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I pray because my Savior said I ought to pray. 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“Then He spoke a parable to them, that men always ought to pray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and not lose heart”</w:t>
      </w:r>
      <w:r w:rsidRPr="002F59E9">
        <w:rPr>
          <w:rFonts w:ascii="Footlight MT Light" w:eastAsia="Calibri" w:hAnsi="Footlight MT Light" w:cs="Cavolini"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Luke 18:1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</w:p>
    <w:p w14:paraId="2804176D" w14:textId="77777777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7E5F4BEE" w14:textId="3C12372F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I pray because I’m thankful for all the good things God has given. 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“Be anxious for nothing, but in everything by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prayer and supplication, with thanksgiving, let your requests be made known to God”</w:t>
      </w:r>
      <w:r w:rsidRPr="002F59E9">
        <w:rPr>
          <w:rFonts w:ascii="Footlight MT Light" w:eastAsia="Calibri" w:hAnsi="Footlight MT Light" w:cs="Cavolini"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Philippians 4:6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; 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see also 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Colossians 4:2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; 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1 Thessalonians 5:16-18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</w:p>
    <w:p w14:paraId="28F0D775" w14:textId="77777777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471C7AA6" w14:textId="59B70D5A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I pray because I need pardon.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“My little children, these things I write to you, that you may not sin. </w:t>
      </w:r>
      <w:r w:rsidR="003857AA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And if anyone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sins, we have an Advocate with the Father, Jesus Christ the righteous”</w:t>
      </w:r>
      <w:r w:rsidRPr="002F59E9">
        <w:rPr>
          <w:rFonts w:ascii="Footlight MT Light" w:eastAsia="Calibri" w:hAnsi="Footlight MT Light" w:cs="Cavolini"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1 John 2:1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; see also 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Acts 8:22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; 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Psalm 51:1-9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</w:p>
    <w:p w14:paraId="2A9A09D3" w14:textId="77777777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5CEDAA2F" w14:textId="070C4B89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I pray because I adore and love my Father.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“In this manner, therefore, pray: ‘Our Father in heaven, Hallowed be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Your name’”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Matthew 6:9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</w:p>
    <w:p w14:paraId="24A6C749" w14:textId="77777777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5B7AA5C4" w14:textId="5E880B90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I pray because I’ve read so many accounts of people who prayed to God with great results.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“Elijah was a man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with a nature like ours, and he prayed earnestly that it would not rain; and it did not rain on the land for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three years and six months. </w:t>
      </w:r>
      <w:r w:rsidR="003857AA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And he prayed again, and the heaven gave rain, and the earth produced its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fruit”</w:t>
      </w:r>
      <w:r w:rsidRPr="002F59E9">
        <w:rPr>
          <w:rFonts w:ascii="Footlight MT Light" w:eastAsia="Calibri" w:hAnsi="Footlight MT Light" w:cs="Cavolini"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James 5:17-18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).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“The effective, fervent prayer of a righteous man avails much”</w:t>
      </w:r>
      <w:r w:rsidRPr="002F59E9">
        <w:rPr>
          <w:rFonts w:ascii="Footlight MT Light" w:eastAsia="Calibri" w:hAnsi="Footlight MT Light" w:cs="Cavolini"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James 5:16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</w:p>
    <w:p w14:paraId="65C4EC9D" w14:textId="77777777" w:rsid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6291E361" w14:textId="71C3F83B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I pray because of Paul’s exhortation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. 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“Therefore I exhort first of all that supplications, prayers, intercessions, and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giving of thanks be made for all men, for kings and all who are in authority, that we may lead a quiet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and peaceable life in all godliness and reverence. </w:t>
      </w:r>
      <w:r w:rsidR="003857AA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For this is good and acceptable in the sight of God our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Savior”</w:t>
      </w:r>
      <w:r w:rsidRPr="002F59E9">
        <w:rPr>
          <w:rFonts w:ascii="Footlight MT Light" w:eastAsia="Calibri" w:hAnsi="Footlight MT Light" w:cs="Cavolini"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1 Timothy 2:1-3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</w:p>
    <w:p w14:paraId="11CCF641" w14:textId="77777777" w:rsidR="002F59E9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</w:p>
    <w:p w14:paraId="6491C9A5" w14:textId="39FC8610" w:rsidR="00127D2D" w:rsidRPr="002F59E9" w:rsidRDefault="002F59E9" w:rsidP="002F59E9">
      <w:pPr>
        <w:spacing w:after="0" w:line="240" w:lineRule="auto"/>
        <w:jc w:val="both"/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</w:pP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I pray because I believe God has the ability to grant even more than I’m able to think and ask.</w:t>
      </w:r>
      <w:r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“For this reason I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bow my knees to the Father of our Lord Jesus Christ; from whom the whole family in heaven and earth is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named, that He would grant you, according to the riches of His glory, to be strengthened with might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through His Spirit in the inner man, that Christ may dwell in your hearts through faith; that you, being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rooted and grounded in love, may be able to comprehend with all the saints what is the width and length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and depth and height; to know the love of Christ which passes knowledge; that you may be filled with all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the fullness of God. </w:t>
      </w:r>
      <w:r w:rsidR="003857AA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Now to Him who is able to do exceedingly abundantly above all that we ask or think,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according to the power that works in us, to Him be glory in the church by Christ Jesus to all generations, </w:t>
      </w:r>
      <w:r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ab/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forever and ever. </w:t>
      </w:r>
      <w:r w:rsidR="003857AA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b/>
          <w:bCs/>
          <w:i/>
          <w:iCs/>
          <w:color w:val="7030A0"/>
          <w:kern w:val="2"/>
          <w:sz w:val="20"/>
          <w:szCs w:val="20"/>
          <w14:ligatures w14:val="standardContextual"/>
        </w:rPr>
        <w:t>Amen.”</w:t>
      </w:r>
      <w:r w:rsidRPr="002F59E9">
        <w:rPr>
          <w:rFonts w:ascii="Footlight MT Light" w:eastAsia="Calibri" w:hAnsi="Footlight MT Light" w:cs="Cavolini"/>
          <w:color w:val="7030A0"/>
          <w:kern w:val="2"/>
          <w:sz w:val="20"/>
          <w:szCs w:val="20"/>
          <w14:ligatures w14:val="standardContextual"/>
        </w:rPr>
        <w:t xml:space="preserve"> 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(</w:t>
      </w:r>
      <w:r w:rsidRPr="002F59E9">
        <w:rPr>
          <w:rFonts w:ascii="Footlight MT Light" w:eastAsia="Calibri" w:hAnsi="Footlight MT Light" w:cs="Cavolini"/>
          <w:b/>
          <w:bCs/>
          <w:color w:val="7030A0"/>
          <w:kern w:val="2"/>
          <w:sz w:val="20"/>
          <w:szCs w:val="20"/>
          <w14:ligatures w14:val="standardContextual"/>
        </w:rPr>
        <w:t>Ephesians 3:14-21</w:t>
      </w:r>
      <w:r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>).</w:t>
      </w:r>
      <w:r w:rsidR="00127D2D" w:rsidRPr="002F59E9">
        <w:rPr>
          <w:rFonts w:ascii="Footlight MT Light" w:eastAsia="Calibri" w:hAnsi="Footlight MT Light" w:cs="Cavolini"/>
          <w:kern w:val="2"/>
          <w:sz w:val="20"/>
          <w:szCs w:val="20"/>
          <w14:ligatures w14:val="standardContextual"/>
        </w:rPr>
        <w:t xml:space="preserve"> </w:t>
      </w:r>
    </w:p>
    <w:sectPr w:rsidR="00127D2D" w:rsidRPr="002F59E9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41E4" w14:textId="77777777" w:rsidR="006E3F94" w:rsidRDefault="006E3F94" w:rsidP="00335EF8">
      <w:pPr>
        <w:spacing w:after="0" w:line="240" w:lineRule="auto"/>
      </w:pPr>
      <w:r>
        <w:separator/>
      </w:r>
    </w:p>
  </w:endnote>
  <w:endnote w:type="continuationSeparator" w:id="0">
    <w:p w14:paraId="45A8892D" w14:textId="77777777" w:rsidR="006E3F94" w:rsidRDefault="006E3F94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6E72" w14:textId="77777777" w:rsidR="006E3F94" w:rsidRDefault="006E3F94" w:rsidP="00335EF8">
      <w:pPr>
        <w:spacing w:after="0" w:line="240" w:lineRule="auto"/>
      </w:pPr>
      <w:r>
        <w:separator/>
      </w:r>
    </w:p>
  </w:footnote>
  <w:footnote w:type="continuationSeparator" w:id="0">
    <w:p w14:paraId="00EF1223" w14:textId="77777777" w:rsidR="006E3F94" w:rsidRDefault="006E3F94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9A2A41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color w:val="7030A0"/>
        <w:sz w:val="32"/>
        <w:szCs w:val="32"/>
      </w:rPr>
    </w:pPr>
    <w:r w:rsidRPr="009A2A41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9A2A41" w:rsidRDefault="00DA2BF4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9A2A41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  <w:sz w:val="28"/>
        <w:szCs w:val="28"/>
      </w:rPr>
    </w:pPr>
    <w:r w:rsidRPr="009A2A41">
      <w:rPr>
        <w:rFonts w:ascii="Bookman Old Style" w:hAnsi="Bookman Old Style"/>
        <w:b/>
        <w:color w:val="7030A0"/>
      </w:rPr>
      <w:t xml:space="preserve">     </w:t>
    </w:r>
    <w:r w:rsidR="0024536F" w:rsidRPr="009A2A41">
      <w:rPr>
        <w:rFonts w:ascii="Bookman Old Style" w:hAnsi="Bookman Old Style"/>
        <w:b/>
        <w:color w:val="7030A0"/>
      </w:rPr>
      <w:t xml:space="preserve">   </w:t>
    </w:r>
    <w:r w:rsidRPr="009A2A41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9A2A41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9A2A41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9A2A41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3DD1AC52" w:rsidR="00335EF8" w:rsidRPr="009A2A41" w:rsidRDefault="00E835D0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9A2A41">
      <w:rPr>
        <w:rFonts w:ascii="Bookman Old Style" w:hAnsi="Bookman Old Style"/>
        <w:b/>
        <w:color w:val="7030A0"/>
      </w:rPr>
      <w:t xml:space="preserve">                  </w:t>
    </w:r>
    <w:r w:rsidR="00A41853" w:rsidRPr="009A2A41">
      <w:rPr>
        <w:rFonts w:ascii="Bookman Old Style" w:hAnsi="Bookman Old Style"/>
        <w:b/>
        <w:color w:val="7030A0"/>
      </w:rPr>
      <w:t xml:space="preserve">         </w:t>
    </w:r>
    <w:r w:rsidR="00733EA8" w:rsidRPr="009A2A41">
      <w:rPr>
        <w:rFonts w:ascii="Bookman Old Style" w:hAnsi="Bookman Old Style"/>
        <w:b/>
        <w:color w:val="7030A0"/>
      </w:rPr>
      <w:t xml:space="preserve">   </w:t>
    </w:r>
    <w:r w:rsidR="002E2460" w:rsidRPr="009A2A41">
      <w:rPr>
        <w:rFonts w:ascii="Bookman Old Style" w:hAnsi="Bookman Old Style"/>
        <w:b/>
        <w:color w:val="7030A0"/>
      </w:rPr>
      <w:t xml:space="preserve"> </w:t>
    </w:r>
    <w:r w:rsidR="009A2A41">
      <w:rPr>
        <w:rFonts w:ascii="Bookman Old Style" w:hAnsi="Bookman Old Style"/>
        <w:b/>
        <w:color w:val="7030A0"/>
      </w:rPr>
      <w:t xml:space="preserve"> </w:t>
    </w:r>
    <w:r w:rsidR="007700A1">
      <w:rPr>
        <w:rFonts w:ascii="Bookman Old Style" w:hAnsi="Bookman Old Style"/>
        <w:b/>
        <w:color w:val="7030A0"/>
      </w:rPr>
      <w:t xml:space="preserve"> </w:t>
    </w:r>
    <w:r w:rsidR="00BA3A94" w:rsidRPr="009A2A41">
      <w:rPr>
        <w:rFonts w:ascii="Bookman Old Style" w:hAnsi="Bookman Old Style"/>
        <w:b/>
        <w:color w:val="7030A0"/>
      </w:rPr>
      <w:t xml:space="preserve">Today’s </w:t>
    </w:r>
    <w:r w:rsidR="00C85DED" w:rsidRPr="009A2A41">
      <w:rPr>
        <w:rFonts w:ascii="Bookman Old Style" w:hAnsi="Bookman Old Style"/>
        <w:b/>
        <w:color w:val="7030A0"/>
      </w:rPr>
      <w:t xml:space="preserve">Date: </w:t>
    </w:r>
    <w:r w:rsidR="00A40437">
      <w:rPr>
        <w:rFonts w:ascii="Bookman Old Style" w:hAnsi="Bookman Old Style"/>
        <w:b/>
        <w:color w:val="7030A0"/>
      </w:rPr>
      <w:t>2</w:t>
    </w:r>
    <w:r w:rsidR="00E95948" w:rsidRPr="009A2A41">
      <w:rPr>
        <w:rFonts w:ascii="Bookman Old Style" w:hAnsi="Bookman Old Style"/>
        <w:b/>
        <w:color w:val="7030A0"/>
      </w:rPr>
      <w:t>/</w:t>
    </w:r>
    <w:r w:rsidR="002F59E9">
      <w:rPr>
        <w:rFonts w:ascii="Bookman Old Style" w:hAnsi="Bookman Old Style"/>
        <w:b/>
        <w:color w:val="7030A0"/>
      </w:rPr>
      <w:t>8</w:t>
    </w:r>
    <w:r w:rsidR="007A6697" w:rsidRPr="009A2A41">
      <w:rPr>
        <w:rFonts w:ascii="Bookman Old Style" w:hAnsi="Bookman Old Style"/>
        <w:b/>
        <w:color w:val="7030A0"/>
      </w:rPr>
      <w:t>/</w:t>
    </w:r>
    <w:r w:rsidR="00C85DED" w:rsidRPr="009A2A41">
      <w:rPr>
        <w:rFonts w:ascii="Bookman Old Style" w:hAnsi="Bookman Old Style"/>
        <w:b/>
        <w:color w:val="7030A0"/>
      </w:rPr>
      <w:t>202</w:t>
    </w:r>
    <w:r w:rsidR="009A2A41">
      <w:rPr>
        <w:rFonts w:ascii="Bookman Old Style" w:hAnsi="Bookman Old Style"/>
        <w:b/>
        <w:color w:val="7030A0"/>
      </w:rPr>
      <w:t>6</w:t>
    </w:r>
  </w:p>
  <w:p w14:paraId="329E42FF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b/>
        <w:color w:val="7030A0"/>
      </w:rPr>
    </w:pPr>
  </w:p>
  <w:p w14:paraId="7C7CFD0F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</w:t>
    </w:r>
    <w:r w:rsidR="00D01C72" w:rsidRPr="009A2A41">
      <w:rPr>
        <w:rFonts w:ascii="Bookman Old Style" w:hAnsi="Bookman Old Style"/>
        <w:b/>
        <w:color w:val="7030A0"/>
      </w:rPr>
      <w:t xml:space="preserve">  </w:t>
    </w:r>
    <w:r w:rsidRPr="009A2A41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9A2A41">
      <w:rPr>
        <w:rFonts w:ascii="Bookman Old Style" w:hAnsi="Bookman Old Style"/>
        <w:b/>
        <w:color w:val="7030A0"/>
      </w:rPr>
      <w:t xml:space="preserve">                   Ken Sils;</w:t>
    </w:r>
    <w:r w:rsidR="00D01C72" w:rsidRPr="009A2A41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9A2A41">
      <w:rPr>
        <w:rFonts w:ascii="Bookman Old Style" w:hAnsi="Bookman Old Style"/>
        <w:b/>
        <w:color w:val="7030A0"/>
      </w:rPr>
      <w:t xml:space="preserve">                </w:t>
    </w:r>
    <w:r w:rsidR="00A97E7F" w:rsidRPr="009A2A41">
      <w:rPr>
        <w:rFonts w:ascii="Bookman Old Style" w:hAnsi="Bookman Old Style"/>
        <w:b/>
        <w:color w:val="7030A0"/>
      </w:rPr>
      <w:t xml:space="preserve"> </w:t>
    </w:r>
    <w:r w:rsidRPr="009A2A41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9A2A41" w:rsidRDefault="0024536F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2E2460" w:rsidRDefault="007A7BBD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i/>
        <w:color w:val="990000"/>
        <w:sz w:val="28"/>
        <w:szCs w:val="28"/>
      </w:rPr>
    </w:pPr>
    <w:r w:rsidRPr="009A2A41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9A2A41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9A2A41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25B2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2EDA"/>
    <w:rsid w:val="00057AA9"/>
    <w:rsid w:val="00060E63"/>
    <w:rsid w:val="00065B4D"/>
    <w:rsid w:val="00065C16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19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D2D"/>
    <w:rsid w:val="00127EF8"/>
    <w:rsid w:val="0013105B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2878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91F5D"/>
    <w:rsid w:val="001920D6"/>
    <w:rsid w:val="00192A7D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5A57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092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976B2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9E9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54A8"/>
    <w:rsid w:val="00375546"/>
    <w:rsid w:val="00375AE0"/>
    <w:rsid w:val="003767F1"/>
    <w:rsid w:val="003857AA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4842"/>
    <w:rsid w:val="0040721E"/>
    <w:rsid w:val="00410780"/>
    <w:rsid w:val="00410F8A"/>
    <w:rsid w:val="004113D7"/>
    <w:rsid w:val="00411D91"/>
    <w:rsid w:val="00412380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65CC7"/>
    <w:rsid w:val="00470010"/>
    <w:rsid w:val="0047199E"/>
    <w:rsid w:val="00472D84"/>
    <w:rsid w:val="00473276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D04D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34E41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5F25"/>
    <w:rsid w:val="005960AC"/>
    <w:rsid w:val="0059682C"/>
    <w:rsid w:val="00597749"/>
    <w:rsid w:val="005A1A86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11A9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480D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3F94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1FD4"/>
    <w:rsid w:val="00722A30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00A1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59D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4AAF"/>
    <w:rsid w:val="007C50E9"/>
    <w:rsid w:val="007D0EFD"/>
    <w:rsid w:val="007D1FAE"/>
    <w:rsid w:val="007D21F3"/>
    <w:rsid w:val="007D2415"/>
    <w:rsid w:val="007D488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6B5F"/>
    <w:rsid w:val="00827E8C"/>
    <w:rsid w:val="00832010"/>
    <w:rsid w:val="00833AE2"/>
    <w:rsid w:val="00834020"/>
    <w:rsid w:val="008353BF"/>
    <w:rsid w:val="008379C6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661"/>
    <w:rsid w:val="00883F1A"/>
    <w:rsid w:val="008853E1"/>
    <w:rsid w:val="00885A69"/>
    <w:rsid w:val="00885E71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38F"/>
    <w:rsid w:val="00911DEF"/>
    <w:rsid w:val="009129CE"/>
    <w:rsid w:val="00912E09"/>
    <w:rsid w:val="00913962"/>
    <w:rsid w:val="009153E8"/>
    <w:rsid w:val="009161F0"/>
    <w:rsid w:val="00916A72"/>
    <w:rsid w:val="009208EE"/>
    <w:rsid w:val="00920CE0"/>
    <w:rsid w:val="00922751"/>
    <w:rsid w:val="00922930"/>
    <w:rsid w:val="00923609"/>
    <w:rsid w:val="0092444C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2A41"/>
    <w:rsid w:val="009A2F5D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31D5"/>
    <w:rsid w:val="00A142F6"/>
    <w:rsid w:val="00A17BDC"/>
    <w:rsid w:val="00A2033F"/>
    <w:rsid w:val="00A209FE"/>
    <w:rsid w:val="00A20AA3"/>
    <w:rsid w:val="00A220DC"/>
    <w:rsid w:val="00A30CCD"/>
    <w:rsid w:val="00A315BC"/>
    <w:rsid w:val="00A32141"/>
    <w:rsid w:val="00A34679"/>
    <w:rsid w:val="00A346AD"/>
    <w:rsid w:val="00A34857"/>
    <w:rsid w:val="00A35475"/>
    <w:rsid w:val="00A37351"/>
    <w:rsid w:val="00A37CDE"/>
    <w:rsid w:val="00A40383"/>
    <w:rsid w:val="00A40437"/>
    <w:rsid w:val="00A40DF8"/>
    <w:rsid w:val="00A416D5"/>
    <w:rsid w:val="00A41853"/>
    <w:rsid w:val="00A42259"/>
    <w:rsid w:val="00A428C6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450C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A7143"/>
    <w:rsid w:val="00AB04B1"/>
    <w:rsid w:val="00AB098D"/>
    <w:rsid w:val="00AB16D1"/>
    <w:rsid w:val="00AB183A"/>
    <w:rsid w:val="00AB1995"/>
    <w:rsid w:val="00AB359B"/>
    <w:rsid w:val="00AB39AE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17A7"/>
    <w:rsid w:val="00B120CA"/>
    <w:rsid w:val="00B136AF"/>
    <w:rsid w:val="00B141BD"/>
    <w:rsid w:val="00B17F6F"/>
    <w:rsid w:val="00B2049B"/>
    <w:rsid w:val="00B20BAD"/>
    <w:rsid w:val="00B22D5C"/>
    <w:rsid w:val="00B26198"/>
    <w:rsid w:val="00B26CAA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44A44"/>
    <w:rsid w:val="00B504F7"/>
    <w:rsid w:val="00B52ABE"/>
    <w:rsid w:val="00B536FF"/>
    <w:rsid w:val="00B571E3"/>
    <w:rsid w:val="00B60049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24A09"/>
    <w:rsid w:val="00C2674B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B7CA3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A5A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D5FB4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97ACF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436A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1947"/>
    <w:rsid w:val="00FC28B5"/>
    <w:rsid w:val="00FC28BA"/>
    <w:rsid w:val="00FC375B"/>
    <w:rsid w:val="00FC5BC0"/>
    <w:rsid w:val="00FC5D13"/>
    <w:rsid w:val="00FC782F"/>
    <w:rsid w:val="00FD120C"/>
    <w:rsid w:val="00FD2086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2026-02-05T21:30:00Z</cp:lastPrinted>
  <dcterms:created xsi:type="dcterms:W3CDTF">2026-02-05T21:37:00Z</dcterms:created>
  <dcterms:modified xsi:type="dcterms:W3CDTF">2026-02-05T21:37:00Z</dcterms:modified>
</cp:coreProperties>
</file>