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A14D" w14:textId="77777777" w:rsidR="002C1394" w:rsidRDefault="002C1394"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7BD6B06E" w14:textId="77777777" w:rsidR="00897C8F" w:rsidRDefault="00897C8F"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3C3C116E" w14:textId="77777777" w:rsidR="00880231" w:rsidRDefault="00880231"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48CFC4D3" w14:textId="77777777" w:rsidR="008A574E" w:rsidRDefault="008A574E"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53188402" w14:textId="57FAD487" w:rsidR="008A574E" w:rsidRPr="00897C8F" w:rsidRDefault="00941B1E" w:rsidP="002C1394">
      <w:pPr>
        <w:spacing w:after="0" w:line="240" w:lineRule="auto"/>
        <w:jc w:val="center"/>
        <w:rPr>
          <w:rFonts w:ascii="Gill Sans MT" w:eastAsia="Calibri" w:hAnsi="Gill Sans MT" w:cs="Cavolini"/>
          <w:b/>
          <w:bCs/>
          <w:color w:val="660066"/>
          <w:kern w:val="2"/>
          <w:sz w:val="40"/>
          <w:szCs w:val="40"/>
          <w:u w:val="single"/>
          <w14:ligatures w14:val="standardContextual"/>
        </w:rPr>
      </w:pPr>
      <w:r w:rsidRPr="00897C8F">
        <w:rPr>
          <w:rFonts w:ascii="Gill Sans MT" w:eastAsia="Calibri" w:hAnsi="Gill Sans MT" w:cs="Cavolini"/>
          <w:b/>
          <w:bCs/>
          <w:color w:val="660066"/>
          <w:kern w:val="2"/>
          <w:sz w:val="40"/>
          <w:szCs w:val="40"/>
          <w:u w:val="single"/>
          <w14:ligatures w14:val="standardContextual"/>
        </w:rPr>
        <w:t xml:space="preserve">Preparation For </w:t>
      </w:r>
      <w:proofErr w:type="gramStart"/>
      <w:r w:rsidRPr="00897C8F">
        <w:rPr>
          <w:rFonts w:ascii="Gill Sans MT" w:eastAsia="Calibri" w:hAnsi="Gill Sans MT" w:cs="Cavolini"/>
          <w:b/>
          <w:bCs/>
          <w:color w:val="660066"/>
          <w:kern w:val="2"/>
          <w:sz w:val="40"/>
          <w:szCs w:val="40"/>
          <w:u w:val="single"/>
          <w14:ligatures w14:val="standardContextual"/>
        </w:rPr>
        <w:t>The</w:t>
      </w:r>
      <w:proofErr w:type="gramEnd"/>
      <w:r w:rsidRPr="00897C8F">
        <w:rPr>
          <w:rFonts w:ascii="Gill Sans MT" w:eastAsia="Calibri" w:hAnsi="Gill Sans MT" w:cs="Cavolini"/>
          <w:b/>
          <w:bCs/>
          <w:color w:val="660066"/>
          <w:kern w:val="2"/>
          <w:sz w:val="40"/>
          <w:szCs w:val="40"/>
          <w:u w:val="single"/>
          <w14:ligatures w14:val="standardContextual"/>
        </w:rPr>
        <w:t xml:space="preserve"> Assembly</w:t>
      </w:r>
    </w:p>
    <w:p w14:paraId="4E9F3C43" w14:textId="6D83C80D" w:rsidR="00941B1E" w:rsidRPr="00226BA8" w:rsidRDefault="00941B1E" w:rsidP="002C1394">
      <w:pPr>
        <w:spacing w:after="0" w:line="240" w:lineRule="auto"/>
        <w:jc w:val="center"/>
        <w:rPr>
          <w:rFonts w:ascii="Gill Sans MT" w:eastAsia="Calibri" w:hAnsi="Gill Sans MT" w:cs="Cavolini"/>
          <w:kern w:val="2"/>
          <w:sz w:val="24"/>
          <w:szCs w:val="24"/>
          <w14:ligatures w14:val="standardContextual"/>
        </w:rPr>
      </w:pPr>
      <w:r w:rsidRPr="00226BA8">
        <w:rPr>
          <w:rFonts w:ascii="Gill Sans MT" w:eastAsia="Calibri" w:hAnsi="Gill Sans MT" w:cs="Cavolini"/>
          <w:kern w:val="2"/>
          <w:sz w:val="24"/>
          <w:szCs w:val="24"/>
          <w14:ligatures w14:val="standardContextual"/>
        </w:rPr>
        <w:t>Robert Quails</w:t>
      </w:r>
    </w:p>
    <w:p w14:paraId="260F0ED4" w14:textId="77777777" w:rsidR="00941B1E" w:rsidRPr="00226BA8" w:rsidRDefault="00941B1E" w:rsidP="002C1394">
      <w:pPr>
        <w:spacing w:after="0" w:line="240" w:lineRule="auto"/>
        <w:jc w:val="center"/>
        <w:rPr>
          <w:rFonts w:ascii="Gill Sans MT" w:eastAsia="Calibri" w:hAnsi="Gill Sans MT" w:cs="Cavolini"/>
          <w:kern w:val="2"/>
          <w:sz w:val="24"/>
          <w:szCs w:val="24"/>
          <w14:ligatures w14:val="standardContextual"/>
        </w:rPr>
      </w:pPr>
    </w:p>
    <w:p w14:paraId="0AD6C90B" w14:textId="7944AA83" w:rsidR="00941B1E" w:rsidRPr="00226BA8" w:rsidRDefault="00226BA8" w:rsidP="00226BA8">
      <w:pPr>
        <w:spacing w:after="0" w:line="240" w:lineRule="auto"/>
        <w:jc w:val="both"/>
        <w:rPr>
          <w:rFonts w:ascii="Gill Sans MT" w:eastAsia="Calibri" w:hAnsi="Gill Sans MT" w:cs="Cavolini"/>
          <w:kern w:val="2"/>
          <w:sz w:val="24"/>
          <w:szCs w:val="24"/>
          <w14:ligatures w14:val="standardContextual"/>
        </w:rPr>
      </w:pPr>
      <w:r>
        <w:rPr>
          <w:rFonts w:ascii="Gill Sans MT" w:eastAsia="Calibri" w:hAnsi="Gill Sans MT" w:cs="Cavolini"/>
          <w:kern w:val="2"/>
          <w:sz w:val="24"/>
          <w:szCs w:val="24"/>
          <w14:ligatures w14:val="standardContextual"/>
        </w:rPr>
        <w:tab/>
      </w:r>
      <w:r w:rsidR="00941B1E" w:rsidRPr="00226BA8">
        <w:rPr>
          <w:rFonts w:ascii="Gill Sans MT" w:eastAsia="Calibri" w:hAnsi="Gill Sans MT" w:cs="Cavolini"/>
          <w:kern w:val="2"/>
          <w:sz w:val="24"/>
          <w:szCs w:val="24"/>
          <w14:ligatures w14:val="standardContextual"/>
        </w:rPr>
        <w:t>All of us seem to realize the need for preparation in our lives.  Before we leave for work or school, we freshen up, comb our hair and put on clean, pressed clothing.  After a hearty breakfast, we zoom off ready to face the day’s activities.  Parents trust preparation and make sure that their school-aged children are ready with their homework before they head to the bus stop.  A hostes</w:t>
      </w:r>
      <w:r w:rsidR="00897C8F">
        <w:rPr>
          <w:rFonts w:ascii="Gill Sans MT" w:eastAsia="Calibri" w:hAnsi="Gill Sans MT" w:cs="Cavolini"/>
          <w:kern w:val="2"/>
          <w:sz w:val="24"/>
          <w:szCs w:val="24"/>
          <w14:ligatures w14:val="standardContextual"/>
        </w:rPr>
        <w:t>s</w:t>
      </w:r>
      <w:r w:rsidR="00941B1E" w:rsidRPr="00226BA8">
        <w:rPr>
          <w:rFonts w:ascii="Gill Sans MT" w:eastAsia="Calibri" w:hAnsi="Gill Sans MT" w:cs="Cavolini"/>
          <w:kern w:val="2"/>
          <w:sz w:val="24"/>
          <w:szCs w:val="24"/>
          <w14:ligatures w14:val="standardContextual"/>
        </w:rPr>
        <w:t xml:space="preserve"> values preparation and usually goes the second mile when company is coming.  She plans her menu, grocery shops early and gets the meal on the table “right on time.”  Preparation pays off!  When we are well prepared, our lives are happy and smooth running.  We’ve all learned that facing a test in school without study, getting to work late without our lunch or serving guest after a long delay rattles us!  We’ve learned the value of preparation!</w:t>
      </w:r>
    </w:p>
    <w:p w14:paraId="565748D6" w14:textId="77C6A45C" w:rsidR="00941B1E" w:rsidRPr="00226BA8" w:rsidRDefault="00941B1E" w:rsidP="00226BA8">
      <w:pPr>
        <w:spacing w:after="0" w:line="240" w:lineRule="auto"/>
        <w:jc w:val="both"/>
        <w:rPr>
          <w:rFonts w:ascii="Gill Sans MT" w:eastAsia="Calibri" w:hAnsi="Gill Sans MT" w:cs="Cavolini"/>
          <w:kern w:val="2"/>
          <w:sz w:val="24"/>
          <w:szCs w:val="24"/>
          <w14:ligatures w14:val="standardContextual"/>
        </w:rPr>
      </w:pPr>
      <w:r w:rsidRPr="00226BA8">
        <w:rPr>
          <w:rFonts w:ascii="Gill Sans MT" w:eastAsia="Calibri" w:hAnsi="Gill Sans MT" w:cs="Cavolini"/>
          <w:kern w:val="2"/>
          <w:sz w:val="24"/>
          <w:szCs w:val="24"/>
          <w14:ligatures w14:val="standardContextual"/>
        </w:rPr>
        <w:tab/>
      </w:r>
      <w:r w:rsidR="00226BA8" w:rsidRPr="00226BA8">
        <w:rPr>
          <w:rFonts w:ascii="Gill Sans MT" w:eastAsia="Calibri" w:hAnsi="Gill Sans MT" w:cs="Cavolini"/>
          <w:kern w:val="2"/>
          <w:sz w:val="24"/>
          <w:szCs w:val="24"/>
          <w14:ligatures w14:val="standardContextual"/>
        </w:rPr>
        <w:t xml:space="preserve">Don’t you feel that </w:t>
      </w:r>
      <w:r w:rsidR="00897C8F">
        <w:rPr>
          <w:rFonts w:ascii="Gill Sans MT" w:eastAsia="Calibri" w:hAnsi="Gill Sans MT" w:cs="Cavolini"/>
          <w:kern w:val="2"/>
          <w:sz w:val="24"/>
          <w:szCs w:val="24"/>
          <w14:ligatures w14:val="standardContextual"/>
        </w:rPr>
        <w:t>our</w:t>
      </w:r>
      <w:r w:rsidR="00226BA8" w:rsidRPr="00226BA8">
        <w:rPr>
          <w:rFonts w:ascii="Gill Sans MT" w:eastAsia="Calibri" w:hAnsi="Gill Sans MT" w:cs="Cavolini"/>
          <w:kern w:val="2"/>
          <w:sz w:val="24"/>
          <w:szCs w:val="24"/>
          <w14:ligatures w14:val="standardContextual"/>
        </w:rPr>
        <w:t xml:space="preserve"> assemblies could be quite different if we made adequate preparation for them?  May I offer a few suggestions.  First, </w:t>
      </w:r>
      <w:r w:rsidR="00226BA8" w:rsidRPr="00897C8F">
        <w:rPr>
          <w:rFonts w:ascii="Gill Sans MT" w:eastAsia="Calibri" w:hAnsi="Gill Sans MT" w:cs="Cavolini"/>
          <w:i/>
          <w:iCs/>
          <w:color w:val="660066"/>
          <w:kern w:val="2"/>
          <w:sz w:val="24"/>
          <w:szCs w:val="24"/>
          <w:u w:val="single"/>
          <w14:ligatures w14:val="standardContextual"/>
        </w:rPr>
        <w:t>come to the assembly with adequate physical preparation</w:t>
      </w:r>
      <w:r w:rsidR="00226BA8" w:rsidRPr="00897C8F">
        <w:rPr>
          <w:rFonts w:ascii="Gill Sans MT" w:eastAsia="Calibri" w:hAnsi="Gill Sans MT" w:cs="Cavolini"/>
          <w:color w:val="000000" w:themeColor="text1"/>
          <w:kern w:val="2"/>
          <w:sz w:val="24"/>
          <w:szCs w:val="24"/>
          <w14:ligatures w14:val="standardContextual"/>
        </w:rPr>
        <w:t>.</w:t>
      </w:r>
      <w:r w:rsidR="00226BA8" w:rsidRPr="00897C8F">
        <w:rPr>
          <w:rFonts w:ascii="Gill Sans MT" w:eastAsia="Calibri" w:hAnsi="Gill Sans MT" w:cs="Cavolini"/>
          <w:i/>
          <w:iCs/>
          <w:color w:val="7030A0"/>
          <w:kern w:val="2"/>
          <w:sz w:val="24"/>
          <w:szCs w:val="24"/>
          <w14:ligatures w14:val="standardContextual"/>
        </w:rPr>
        <w:t xml:space="preserve"> </w:t>
      </w:r>
      <w:r w:rsidR="00226BA8" w:rsidRPr="00226BA8">
        <w:rPr>
          <w:rFonts w:ascii="Gill Sans MT" w:eastAsia="Calibri" w:hAnsi="Gill Sans MT" w:cs="Cavolini"/>
          <w:kern w:val="2"/>
          <w:sz w:val="24"/>
          <w:szCs w:val="24"/>
          <w14:ligatures w14:val="standardContextual"/>
        </w:rPr>
        <w:t xml:space="preserve"> If we get up a little late, hurry the family around, shout at the children to speed up and roll in at the last minute, we are obviously going to be emotionally rattled.  What a difference it makes when we arrive to the building early, greet friends and be</w:t>
      </w:r>
      <w:r w:rsidR="00897C8F">
        <w:rPr>
          <w:rFonts w:ascii="Gill Sans MT" w:eastAsia="Calibri" w:hAnsi="Gill Sans MT" w:cs="Cavolini"/>
          <w:kern w:val="2"/>
          <w:sz w:val="24"/>
          <w:szCs w:val="24"/>
          <w14:ligatures w14:val="standardContextual"/>
        </w:rPr>
        <w:t>gin</w:t>
      </w:r>
      <w:r w:rsidR="00226BA8" w:rsidRPr="00226BA8">
        <w:rPr>
          <w:rFonts w:ascii="Gill Sans MT" w:eastAsia="Calibri" w:hAnsi="Gill Sans MT" w:cs="Cavolini"/>
          <w:kern w:val="2"/>
          <w:sz w:val="24"/>
          <w:szCs w:val="24"/>
          <w14:ligatures w14:val="standardContextual"/>
        </w:rPr>
        <w:t xml:space="preserve"> focusing our attention on the privileges and joys of assembling together.</w:t>
      </w:r>
    </w:p>
    <w:p w14:paraId="2CCC4D1E" w14:textId="1AFBEAE6" w:rsidR="00226BA8" w:rsidRPr="00226BA8" w:rsidRDefault="00226BA8" w:rsidP="00226BA8">
      <w:pPr>
        <w:spacing w:after="0" w:line="240" w:lineRule="auto"/>
        <w:jc w:val="both"/>
        <w:rPr>
          <w:rFonts w:ascii="Gill Sans MT" w:eastAsia="Calibri" w:hAnsi="Gill Sans MT" w:cs="Cavolini"/>
          <w:kern w:val="2"/>
          <w:sz w:val="24"/>
          <w:szCs w:val="24"/>
          <w14:ligatures w14:val="standardContextual"/>
        </w:rPr>
      </w:pPr>
      <w:r w:rsidRPr="00226BA8">
        <w:rPr>
          <w:rFonts w:ascii="Gill Sans MT" w:eastAsia="Calibri" w:hAnsi="Gill Sans MT" w:cs="Cavolini"/>
          <w:kern w:val="2"/>
          <w:sz w:val="24"/>
          <w:szCs w:val="24"/>
          <w14:ligatures w14:val="standardContextual"/>
        </w:rPr>
        <w:tab/>
        <w:t xml:space="preserve">Second, </w:t>
      </w:r>
      <w:r w:rsidRPr="00897C8F">
        <w:rPr>
          <w:rFonts w:ascii="Gill Sans MT" w:eastAsia="Calibri" w:hAnsi="Gill Sans MT" w:cs="Cavolini"/>
          <w:i/>
          <w:iCs/>
          <w:color w:val="660066"/>
          <w:kern w:val="2"/>
          <w:sz w:val="24"/>
          <w:szCs w:val="24"/>
          <w:u w:val="single"/>
          <w14:ligatures w14:val="standardContextual"/>
        </w:rPr>
        <w:t>come with a prepared seeking heart</w:t>
      </w:r>
      <w:r w:rsidRPr="00226BA8">
        <w:rPr>
          <w:rFonts w:ascii="Gill Sans MT" w:eastAsia="Calibri" w:hAnsi="Gill Sans MT" w:cs="Cavolini"/>
          <w:kern w:val="2"/>
          <w:sz w:val="24"/>
          <w:szCs w:val="24"/>
          <w14:ligatures w14:val="standardContextual"/>
        </w:rPr>
        <w:t>.  Attending the assembly should not be approached as a matter of habit or</w:t>
      </w:r>
      <w:r w:rsidR="00897C8F">
        <w:rPr>
          <w:rFonts w:ascii="Gill Sans MT" w:eastAsia="Calibri" w:hAnsi="Gill Sans MT" w:cs="Cavolini"/>
          <w:kern w:val="2"/>
          <w:sz w:val="24"/>
          <w:szCs w:val="24"/>
          <w14:ligatures w14:val="standardContextual"/>
        </w:rPr>
        <w:t>, even worse, a</w:t>
      </w:r>
      <w:r w:rsidRPr="00226BA8">
        <w:rPr>
          <w:rFonts w:ascii="Gill Sans MT" w:eastAsia="Calibri" w:hAnsi="Gill Sans MT" w:cs="Cavolini"/>
          <w:kern w:val="2"/>
          <w:sz w:val="24"/>
          <w:szCs w:val="24"/>
          <w14:ligatures w14:val="standardContextual"/>
        </w:rPr>
        <w:t xml:space="preserve"> burden of duty.  It’s an opportunity to get completely away from the world and into contact with God and our fellow Christians in a deep satisfying relationship.</w:t>
      </w:r>
    </w:p>
    <w:p w14:paraId="0FC61461" w14:textId="2D3963AE" w:rsidR="00226BA8" w:rsidRPr="00226BA8" w:rsidRDefault="00226BA8" w:rsidP="00226BA8">
      <w:pPr>
        <w:spacing w:after="0" w:line="240" w:lineRule="auto"/>
        <w:jc w:val="both"/>
        <w:rPr>
          <w:rFonts w:ascii="Gill Sans MT" w:eastAsia="Calibri" w:hAnsi="Gill Sans MT" w:cs="Cavolini"/>
          <w:kern w:val="2"/>
          <w:sz w:val="24"/>
          <w:szCs w:val="24"/>
          <w14:ligatures w14:val="standardContextual"/>
        </w:rPr>
      </w:pPr>
      <w:r w:rsidRPr="00226BA8">
        <w:rPr>
          <w:rFonts w:ascii="Gill Sans MT" w:eastAsia="Calibri" w:hAnsi="Gill Sans MT" w:cs="Cavolini"/>
          <w:kern w:val="2"/>
          <w:sz w:val="24"/>
          <w:szCs w:val="24"/>
          <w14:ligatures w14:val="standardContextual"/>
        </w:rPr>
        <w:tab/>
        <w:t xml:space="preserve">Third, </w:t>
      </w:r>
      <w:r w:rsidRPr="00897C8F">
        <w:rPr>
          <w:rFonts w:ascii="Gill Sans MT" w:eastAsia="Calibri" w:hAnsi="Gill Sans MT" w:cs="Cavolini"/>
          <w:i/>
          <w:iCs/>
          <w:color w:val="660066"/>
          <w:kern w:val="2"/>
          <w:sz w:val="24"/>
          <w:szCs w:val="24"/>
          <w:u w:val="single"/>
          <w14:ligatures w14:val="standardContextual"/>
        </w:rPr>
        <w:t>come with a prepared attitude</w:t>
      </w:r>
      <w:r w:rsidRPr="00226BA8">
        <w:rPr>
          <w:rFonts w:ascii="Gill Sans MT" w:eastAsia="Calibri" w:hAnsi="Gill Sans MT" w:cs="Cavolini"/>
          <w:kern w:val="2"/>
          <w:sz w:val="24"/>
          <w:szCs w:val="24"/>
          <w14:ligatures w14:val="standardContextual"/>
        </w:rPr>
        <w:t xml:space="preserve">.  Come prepared to give of yourself.  If we come only to get, we will, in the end, get nothing!  Sometimes people tell me, </w:t>
      </w:r>
      <w:r w:rsidRPr="00897C8F">
        <w:rPr>
          <w:rFonts w:ascii="Gill Sans MT" w:eastAsia="Calibri" w:hAnsi="Gill Sans MT" w:cs="Cavolini"/>
          <w:i/>
          <w:iCs/>
          <w:kern w:val="2"/>
          <w:sz w:val="24"/>
          <w:szCs w:val="24"/>
          <w14:ligatures w14:val="standardContextual"/>
        </w:rPr>
        <w:t>“I’ve quit attending church because I don’t get anything out of it.”</w:t>
      </w:r>
      <w:r w:rsidRPr="00226BA8">
        <w:rPr>
          <w:rFonts w:ascii="Gill Sans MT" w:eastAsia="Calibri" w:hAnsi="Gill Sans MT" w:cs="Cavolini"/>
          <w:kern w:val="2"/>
          <w:sz w:val="24"/>
          <w:szCs w:val="24"/>
          <w14:ligatures w14:val="standardContextual"/>
        </w:rPr>
        <w:t xml:space="preserve">  I find myself wanting to ask, </w:t>
      </w:r>
      <w:r w:rsidRPr="00897C8F">
        <w:rPr>
          <w:rFonts w:ascii="Gill Sans MT" w:eastAsia="Calibri" w:hAnsi="Gill Sans MT" w:cs="Cavolini"/>
          <w:i/>
          <w:iCs/>
          <w:kern w:val="2"/>
          <w:sz w:val="24"/>
          <w:szCs w:val="24"/>
          <w14:ligatures w14:val="standardContextual"/>
        </w:rPr>
        <w:t>“Well, what did you usually try to give to others while you were with them?”</w:t>
      </w:r>
      <w:r w:rsidRPr="00226BA8">
        <w:rPr>
          <w:rFonts w:ascii="Gill Sans MT" w:eastAsia="Calibri" w:hAnsi="Gill Sans MT" w:cs="Cavolini"/>
          <w:kern w:val="2"/>
          <w:sz w:val="24"/>
          <w:szCs w:val="24"/>
          <w14:ligatures w14:val="standardContextual"/>
        </w:rPr>
        <w:t xml:space="preserve">  The success of the assembly depends on people who are prepared to give of themselves.</w:t>
      </w:r>
    </w:p>
    <w:p w14:paraId="51AED64E" w14:textId="3B604AB9" w:rsidR="00897C8F" w:rsidRPr="00897C8F" w:rsidRDefault="00226BA8" w:rsidP="00226BA8">
      <w:pPr>
        <w:spacing w:after="0" w:line="240" w:lineRule="auto"/>
        <w:jc w:val="both"/>
        <w:rPr>
          <w:rFonts w:ascii="Gill Sans MT" w:eastAsia="Calibri" w:hAnsi="Gill Sans MT" w:cs="Cavolini"/>
          <w:kern w:val="2"/>
          <w:sz w:val="8"/>
          <w:szCs w:val="8"/>
          <w14:ligatures w14:val="standardContextual"/>
        </w:rPr>
      </w:pPr>
      <w:r w:rsidRPr="00226BA8">
        <w:rPr>
          <w:rFonts w:ascii="Gill Sans MT" w:eastAsia="Calibri" w:hAnsi="Gill Sans MT" w:cs="Cavolini"/>
          <w:kern w:val="2"/>
          <w:sz w:val="24"/>
          <w:szCs w:val="24"/>
          <w14:ligatures w14:val="standardContextual"/>
        </w:rPr>
        <w:tab/>
        <w:t>Assembling is not just a matter of getting some folks together.  It’s a matter of getting hearts, minds and needs together.  Preparation just might make the difference!</w:t>
      </w:r>
      <w:r w:rsidR="00897C8F">
        <w:rPr>
          <w:rFonts w:ascii="Gill Sans MT" w:eastAsia="Calibri" w:hAnsi="Gill Sans MT" w:cs="Cavolini"/>
          <w:kern w:val="2"/>
          <w:sz w:val="24"/>
          <w:szCs w:val="24"/>
          <w14:ligatures w14:val="standardContextual"/>
        </w:rPr>
        <w:t xml:space="preserve">  </w:t>
      </w:r>
    </w:p>
    <w:p w14:paraId="621187AA" w14:textId="77777777" w:rsidR="00897C8F" w:rsidRDefault="00897C8F" w:rsidP="00226BA8">
      <w:pPr>
        <w:spacing w:after="0" w:line="240" w:lineRule="auto"/>
        <w:jc w:val="both"/>
        <w:rPr>
          <w:rFonts w:ascii="Gill Sans MT" w:eastAsia="Calibri" w:hAnsi="Gill Sans MT" w:cs="Cavolini"/>
          <w:kern w:val="2"/>
          <w:sz w:val="24"/>
          <w:szCs w:val="24"/>
          <w14:ligatures w14:val="standardContextual"/>
        </w:rPr>
      </w:pPr>
    </w:p>
    <w:p w14:paraId="574B8F27" w14:textId="4809CE8D" w:rsidR="00226BA8" w:rsidRPr="00226BA8" w:rsidRDefault="00226BA8" w:rsidP="00226BA8">
      <w:pPr>
        <w:spacing w:after="0" w:line="240" w:lineRule="auto"/>
        <w:ind w:left="288" w:right="288"/>
        <w:jc w:val="both"/>
        <w:rPr>
          <w:rFonts w:ascii="ADLaM Display" w:eastAsia="Calibri" w:hAnsi="ADLaM Display" w:cs="ADLaM Display"/>
          <w:kern w:val="2"/>
          <w:sz w:val="28"/>
          <w:szCs w:val="28"/>
          <w14:ligatures w14:val="standardContextual"/>
        </w:rPr>
      </w:pPr>
      <w:r>
        <w:rPr>
          <w:rFonts w:ascii="ADLaM Display" w:eastAsia="Calibri" w:hAnsi="ADLaM Display" w:cs="ADLaM Display"/>
          <w:kern w:val="2"/>
          <w:sz w:val="28"/>
          <w:szCs w:val="28"/>
          <w14:ligatures w14:val="standardContextual"/>
        </w:rPr>
        <w:tab/>
      </w:r>
      <w:r w:rsidRPr="00897C8F">
        <w:rPr>
          <w:rFonts w:ascii="ADLaM Display" w:eastAsia="Calibri" w:hAnsi="ADLaM Display" w:cs="ADLaM Display"/>
          <w:color w:val="660066"/>
          <w:kern w:val="2"/>
          <w:sz w:val="28"/>
          <w:szCs w:val="28"/>
          <w14:ligatures w14:val="standardContextual"/>
        </w:rPr>
        <w:t xml:space="preserve">“And let us consider one another in order to stir up love and good works, not forsaking the assembling of ourselves together, as is the manner of some, but exhorting one another, and so much the more as you see the Day approaching.”       </w:t>
      </w:r>
      <w:r w:rsidRPr="00226BA8">
        <w:rPr>
          <w:rFonts w:ascii="ADLaM Display" w:eastAsia="Calibri" w:hAnsi="ADLaM Display" w:cs="ADLaM Display"/>
          <w:kern w:val="2"/>
          <w:sz w:val="28"/>
          <w:szCs w:val="28"/>
          <w14:ligatures w14:val="standardContextual"/>
        </w:rPr>
        <w:t>(</w:t>
      </w:r>
      <w:r w:rsidRPr="00897C8F">
        <w:rPr>
          <w:rFonts w:ascii="ADLaM Display" w:eastAsia="Calibri" w:hAnsi="ADLaM Display" w:cs="ADLaM Display"/>
          <w:color w:val="660066"/>
          <w:kern w:val="2"/>
          <w:sz w:val="28"/>
          <w:szCs w:val="28"/>
          <w14:ligatures w14:val="standardContextual"/>
        </w:rPr>
        <w:t>Hebrews 10:24-25</w:t>
      </w:r>
      <w:r w:rsidRPr="00226BA8">
        <w:rPr>
          <w:rFonts w:ascii="ADLaM Display" w:eastAsia="Calibri" w:hAnsi="ADLaM Display" w:cs="ADLaM Display"/>
          <w:kern w:val="2"/>
          <w:sz w:val="28"/>
          <w:szCs w:val="28"/>
          <w14:ligatures w14:val="standardContextual"/>
        </w:rPr>
        <w:t>)</w:t>
      </w:r>
    </w:p>
    <w:sectPr w:rsidR="00226BA8" w:rsidRPr="00226BA8"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5E74" w14:textId="77777777" w:rsidR="00714A84" w:rsidRDefault="00714A84" w:rsidP="00335EF8">
      <w:pPr>
        <w:spacing w:after="0" w:line="240" w:lineRule="auto"/>
      </w:pPr>
      <w:r>
        <w:separator/>
      </w:r>
    </w:p>
  </w:endnote>
  <w:endnote w:type="continuationSeparator" w:id="0">
    <w:p w14:paraId="38491053" w14:textId="77777777" w:rsidR="00714A84" w:rsidRDefault="00714A8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Gill Sans MT">
    <w:panose1 w:val="020B0502020104020203"/>
    <w:charset w:val="00"/>
    <w:family w:val="swiss"/>
    <w:pitch w:val="variable"/>
    <w:sig w:usb0="00000007" w:usb1="00000000" w:usb2="00000000" w:usb3="00000000" w:csb0="00000003"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75A9" w14:textId="77777777" w:rsidR="00714A84" w:rsidRDefault="00714A84" w:rsidP="00335EF8">
      <w:pPr>
        <w:spacing w:after="0" w:line="240" w:lineRule="auto"/>
      </w:pPr>
      <w:r>
        <w:separator/>
      </w:r>
    </w:p>
  </w:footnote>
  <w:footnote w:type="continuationSeparator" w:id="0">
    <w:p w14:paraId="5D23514B" w14:textId="77777777" w:rsidR="00714A84" w:rsidRDefault="00714A8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660066"/>
        <w:sz w:val="60"/>
        <w:szCs w:val="60"/>
        <w:u w:val="single"/>
      </w:rPr>
    </w:pPr>
    <w:r w:rsidRPr="00195B5D">
      <w:rPr>
        <w:rFonts w:ascii="Bookman Old Style" w:hAnsi="Bookman Old Style"/>
        <w:b/>
        <w:color w:val="660066"/>
        <w:sz w:val="60"/>
        <w:szCs w:val="60"/>
        <w:u w:val="single"/>
      </w:rPr>
      <w:t>The West</w:t>
    </w:r>
    <w:r w:rsidRPr="00A4149A">
      <w:rPr>
        <w:rFonts w:ascii="Bookman Old Style" w:hAnsi="Bookman Old Style"/>
        <w:b/>
        <w:color w:val="660066"/>
        <w:sz w:val="60"/>
        <w:szCs w:val="60"/>
        <w:u w:val="single"/>
      </w:rPr>
      <w:t xml:space="preserve"> Mobile Motivator</w:t>
    </w:r>
  </w:p>
  <w:p w14:paraId="779701E7"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660066"/>
        <w:sz w:val="32"/>
        <w:szCs w:val="32"/>
      </w:rPr>
    </w:pPr>
    <w:r w:rsidRPr="00A4149A">
      <w:rPr>
        <w:rFonts w:ascii="Bookman Old Style" w:hAnsi="Bookman Old Style"/>
        <w:b/>
        <w:color w:val="660066"/>
        <w:sz w:val="32"/>
        <w:szCs w:val="32"/>
      </w:rPr>
      <w:t xml:space="preserve">West Mobile Church </w:t>
    </w:r>
    <w:proofErr w:type="gramStart"/>
    <w:r w:rsidRPr="00A4149A">
      <w:rPr>
        <w:rFonts w:ascii="Bookman Old Style" w:hAnsi="Bookman Old Style"/>
        <w:b/>
        <w:color w:val="660066"/>
        <w:sz w:val="32"/>
        <w:szCs w:val="32"/>
      </w:rPr>
      <w:t>Of</w:t>
    </w:r>
    <w:proofErr w:type="gramEnd"/>
    <w:r w:rsidRPr="00A4149A">
      <w:rPr>
        <w:rFonts w:ascii="Bookman Old Style" w:hAnsi="Bookman Old Style"/>
        <w:b/>
        <w:color w:val="660066"/>
        <w:sz w:val="32"/>
        <w:szCs w:val="32"/>
      </w:rPr>
      <w:t xml:space="preserve"> Christ – Mobile, Alabama</w:t>
    </w:r>
  </w:p>
  <w:p w14:paraId="7730E790" w14:textId="77777777" w:rsidR="00335EF8" w:rsidRPr="00A4149A" w:rsidRDefault="00DA2BF4"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660066"/>
        <w:sz w:val="24"/>
        <w:szCs w:val="24"/>
      </w:rPr>
    </w:pPr>
    <w:r w:rsidRPr="00A4149A">
      <w:rPr>
        <w:rFonts w:ascii="Bookman Old Style" w:hAnsi="Bookman Old Style"/>
        <w:b/>
        <w:color w:val="660066"/>
        <w:sz w:val="24"/>
        <w:szCs w:val="24"/>
      </w:rPr>
      <w:tab/>
    </w:r>
  </w:p>
  <w:p w14:paraId="2A3067D7"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sz w:val="28"/>
        <w:szCs w:val="28"/>
      </w:rPr>
    </w:pPr>
    <w:r w:rsidRPr="00A4149A">
      <w:rPr>
        <w:rFonts w:ascii="Bookman Old Style" w:hAnsi="Bookman Old Style"/>
        <w:b/>
        <w:color w:val="660066"/>
      </w:rPr>
      <w:t xml:space="preserve">     </w:t>
    </w:r>
    <w:r w:rsidR="0024536F" w:rsidRPr="00A4149A">
      <w:rPr>
        <w:rFonts w:ascii="Bookman Old Style" w:hAnsi="Bookman Old Style"/>
        <w:b/>
        <w:color w:val="660066"/>
      </w:rPr>
      <w:t xml:space="preserve">   </w:t>
    </w:r>
    <w:r w:rsidRPr="00897C8F">
      <w:rPr>
        <w:rFonts w:ascii="Bookman Old Style" w:hAnsi="Bookman Old Style"/>
        <w:b/>
        <w:color w:val="660066"/>
        <w:sz w:val="28"/>
        <w:szCs w:val="28"/>
        <w:u w:val="single"/>
      </w:rPr>
      <w:t>Sunday Assemblies</w:t>
    </w:r>
    <w:r w:rsidRPr="00897C8F">
      <w:rPr>
        <w:rFonts w:ascii="Bookman Old Style" w:hAnsi="Bookman Old Style"/>
        <w:b/>
        <w:color w:val="660066"/>
        <w:sz w:val="28"/>
        <w:szCs w:val="28"/>
      </w:rPr>
      <w:t>:</w:t>
    </w:r>
    <w:r w:rsidRPr="00A4149A">
      <w:rPr>
        <w:rFonts w:ascii="Bookman Old Style" w:hAnsi="Bookman Old Style"/>
        <w:b/>
        <w:color w:val="660066"/>
        <w:sz w:val="28"/>
        <w:szCs w:val="28"/>
      </w:rPr>
      <w:t xml:space="preserve">                         </w:t>
    </w:r>
    <w:r w:rsidRPr="00A4149A">
      <w:rPr>
        <w:rFonts w:ascii="Bookman Old Style" w:hAnsi="Bookman Old Style"/>
        <w:b/>
        <w:color w:val="660066"/>
        <w:sz w:val="28"/>
        <w:szCs w:val="28"/>
        <w:u w:val="single"/>
      </w:rPr>
      <w:t>Wednesday Night</w:t>
    </w:r>
    <w:r w:rsidRPr="00A4149A">
      <w:rPr>
        <w:rFonts w:ascii="Bookman Old Style" w:hAnsi="Bookman Old Style"/>
        <w:b/>
        <w:color w:val="660066"/>
        <w:sz w:val="28"/>
        <w:szCs w:val="28"/>
      </w:rPr>
      <w:t>:</w:t>
    </w:r>
  </w:p>
  <w:p w14:paraId="1E0C6592"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9:00 AM &amp; 10:30 AM                                    Bible Classes: 7:00 PM</w:t>
    </w:r>
  </w:p>
  <w:p w14:paraId="5CA149EF" w14:textId="18D9DD46" w:rsidR="00335EF8" w:rsidRPr="00A4149A" w:rsidRDefault="00E835D0"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Bible Classes: 9:40 AM</w:t>
    </w:r>
    <w:r w:rsidR="00335EF8" w:rsidRPr="00A4149A">
      <w:rPr>
        <w:rFonts w:ascii="Bookman Old Style" w:hAnsi="Bookman Old Style"/>
        <w:b/>
        <w:color w:val="660066"/>
      </w:rPr>
      <w:t xml:space="preserve">                  </w:t>
    </w:r>
    <w:r w:rsidR="00A41853" w:rsidRPr="00A4149A">
      <w:rPr>
        <w:rFonts w:ascii="Bookman Old Style" w:hAnsi="Bookman Old Style"/>
        <w:b/>
        <w:color w:val="660066"/>
      </w:rPr>
      <w:t xml:space="preserve">         </w:t>
    </w:r>
    <w:r w:rsidR="00733EA8" w:rsidRPr="00A4149A">
      <w:rPr>
        <w:rFonts w:ascii="Bookman Old Style" w:hAnsi="Bookman Old Style"/>
        <w:b/>
        <w:color w:val="660066"/>
      </w:rPr>
      <w:t xml:space="preserve">   </w:t>
    </w:r>
    <w:r w:rsidR="002E2460" w:rsidRPr="00A4149A">
      <w:rPr>
        <w:rFonts w:ascii="Bookman Old Style" w:hAnsi="Bookman Old Style"/>
        <w:b/>
        <w:color w:val="660066"/>
      </w:rPr>
      <w:t xml:space="preserve"> </w:t>
    </w:r>
    <w:r w:rsidR="009A2A41" w:rsidRPr="00A4149A">
      <w:rPr>
        <w:rFonts w:ascii="Bookman Old Style" w:hAnsi="Bookman Old Style"/>
        <w:b/>
        <w:color w:val="660066"/>
      </w:rPr>
      <w:t xml:space="preserve"> </w:t>
    </w:r>
    <w:r w:rsidR="00BA3A94" w:rsidRPr="00A4149A">
      <w:rPr>
        <w:rFonts w:ascii="Bookman Old Style" w:hAnsi="Bookman Old Style"/>
        <w:b/>
        <w:color w:val="660066"/>
      </w:rPr>
      <w:t xml:space="preserve">Today’s </w:t>
    </w:r>
    <w:r w:rsidR="00C85DED" w:rsidRPr="00A4149A">
      <w:rPr>
        <w:rFonts w:ascii="Bookman Old Style" w:hAnsi="Bookman Old Style"/>
        <w:b/>
        <w:color w:val="660066"/>
      </w:rPr>
      <w:t xml:space="preserve">Date: </w:t>
    </w:r>
    <w:r w:rsidR="00E42B10" w:rsidRPr="00A4149A">
      <w:rPr>
        <w:rFonts w:ascii="Bookman Old Style" w:hAnsi="Bookman Old Style"/>
        <w:b/>
        <w:color w:val="660066"/>
      </w:rPr>
      <w:t>4</w:t>
    </w:r>
    <w:r w:rsidR="00E95948" w:rsidRPr="00A4149A">
      <w:rPr>
        <w:rFonts w:ascii="Bookman Old Style" w:hAnsi="Bookman Old Style"/>
        <w:b/>
        <w:color w:val="660066"/>
      </w:rPr>
      <w:t>/</w:t>
    </w:r>
    <w:r w:rsidR="00897C8F">
      <w:rPr>
        <w:rFonts w:ascii="Bookman Old Style" w:hAnsi="Bookman Old Style"/>
        <w:b/>
        <w:color w:val="660066"/>
      </w:rPr>
      <w:t>26</w:t>
    </w:r>
    <w:r w:rsidR="007A6697" w:rsidRPr="00A4149A">
      <w:rPr>
        <w:rFonts w:ascii="Bookman Old Style" w:hAnsi="Bookman Old Style"/>
        <w:b/>
        <w:color w:val="660066"/>
      </w:rPr>
      <w:t>/</w:t>
    </w:r>
    <w:r w:rsidR="00C85DED" w:rsidRPr="00A4149A">
      <w:rPr>
        <w:rFonts w:ascii="Bookman Old Style" w:hAnsi="Bookman Old Style"/>
        <w:b/>
        <w:color w:val="660066"/>
      </w:rPr>
      <w:t>202</w:t>
    </w:r>
    <w:r w:rsidR="009A2A41" w:rsidRPr="00A4149A">
      <w:rPr>
        <w:rFonts w:ascii="Bookman Old Style" w:hAnsi="Bookman Old Style"/>
        <w:b/>
        <w:color w:val="660066"/>
      </w:rPr>
      <w:t>6</w:t>
    </w:r>
  </w:p>
  <w:p w14:paraId="329E42FF"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660066"/>
      </w:rPr>
    </w:pPr>
  </w:p>
  <w:p w14:paraId="7C7CFD0F"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w:t>
    </w:r>
    <w:r w:rsidR="00D01C72" w:rsidRPr="00A4149A">
      <w:rPr>
        <w:rFonts w:ascii="Bookman Old Style" w:hAnsi="Bookman Old Style"/>
        <w:b/>
        <w:color w:val="660066"/>
      </w:rPr>
      <w:t xml:space="preserve">  </w:t>
    </w:r>
    <w:r w:rsidRPr="00A4149A">
      <w:rPr>
        <w:rFonts w:ascii="Bookman Old Style" w:hAnsi="Bookman Old Style"/>
        <w:b/>
        <w:color w:val="660066"/>
      </w:rPr>
      <w:t xml:space="preserve">129 Hillcrest Road                      </w:t>
    </w:r>
    <w:r w:rsidR="008D4AA7" w:rsidRPr="00A4149A">
      <w:rPr>
        <w:rFonts w:ascii="Bookman Old Style" w:hAnsi="Bookman Old Style"/>
        <w:b/>
        <w:color w:val="660066"/>
      </w:rPr>
      <w:t xml:space="preserve">                   Ken Sils;</w:t>
    </w:r>
    <w:r w:rsidR="00D01C72" w:rsidRPr="00A4149A">
      <w:rPr>
        <w:rFonts w:ascii="Bookman Old Style" w:hAnsi="Bookman Old Style"/>
        <w:b/>
        <w:color w:val="660066"/>
      </w:rPr>
      <w:t xml:space="preserve"> Preacher</w:t>
    </w:r>
  </w:p>
  <w:p w14:paraId="62053324" w14:textId="28E09571"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Mobile, AL 36608                           </w:t>
    </w:r>
    <w:r w:rsidR="00D01C72" w:rsidRPr="00A4149A">
      <w:rPr>
        <w:rFonts w:ascii="Bookman Old Style" w:hAnsi="Bookman Old Style"/>
        <w:b/>
        <w:color w:val="660066"/>
      </w:rPr>
      <w:t xml:space="preserve">              </w:t>
    </w:r>
    <w:proofErr w:type="gramStart"/>
    <w:r w:rsidR="00D01C72" w:rsidRPr="00A4149A">
      <w:rPr>
        <w:rFonts w:ascii="Bookman Old Style" w:hAnsi="Bookman Old Style"/>
        <w:b/>
        <w:color w:val="660066"/>
      </w:rPr>
      <w:t xml:space="preserve">  </w:t>
    </w:r>
    <w:r w:rsidR="00A97E7F" w:rsidRPr="00A4149A">
      <w:rPr>
        <w:rFonts w:ascii="Bookman Old Style" w:hAnsi="Bookman Old Style"/>
        <w:b/>
        <w:color w:val="660066"/>
      </w:rPr>
      <w:t xml:space="preserve"> </w:t>
    </w:r>
    <w:r w:rsidRPr="00A4149A">
      <w:rPr>
        <w:rFonts w:ascii="Bookman Old Style" w:hAnsi="Bookman Old Style"/>
        <w:b/>
        <w:color w:val="660066"/>
      </w:rPr>
      <w:t>(</w:t>
    </w:r>
    <w:proofErr w:type="gramEnd"/>
    <w:r w:rsidRPr="00A4149A">
      <w:rPr>
        <w:rFonts w:ascii="Bookman Old Style" w:hAnsi="Bookman Old Style"/>
        <w:b/>
        <w:color w:val="660066"/>
      </w:rPr>
      <w:t>251) 342-4144</w:t>
    </w:r>
  </w:p>
  <w:p w14:paraId="7C87CE4E" w14:textId="77777777" w:rsidR="0024536F" w:rsidRPr="00A4149A" w:rsidRDefault="0024536F"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660066"/>
        <w:sz w:val="20"/>
        <w:szCs w:val="20"/>
      </w:rPr>
    </w:pPr>
  </w:p>
  <w:p w14:paraId="01028B90" w14:textId="12DD4ABB" w:rsidR="00335EF8" w:rsidRPr="00A4149A" w:rsidRDefault="007A7BBD"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660066"/>
        <w:sz w:val="28"/>
        <w:szCs w:val="28"/>
      </w:rPr>
    </w:pPr>
    <w:r w:rsidRPr="00A4149A">
      <w:rPr>
        <w:rFonts w:ascii="Bookman Old Style" w:hAnsi="Bookman Old Style"/>
        <w:b/>
        <w:i/>
        <w:color w:val="660066"/>
        <w:sz w:val="28"/>
        <w:szCs w:val="28"/>
      </w:rPr>
      <w:tab/>
    </w:r>
    <w:r w:rsidR="00335EF8" w:rsidRPr="00A4149A">
      <w:rPr>
        <w:rFonts w:ascii="Bookman Old Style" w:hAnsi="Bookman Old Style"/>
        <w:b/>
        <w:i/>
        <w:color w:val="660066"/>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B5D"/>
    <w:rsid w:val="00195C60"/>
    <w:rsid w:val="00195F5C"/>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A84"/>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1411"/>
    <w:rsid w:val="0074230D"/>
    <w:rsid w:val="0074566E"/>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2026-04-23T16:24:00Z</cp:lastPrinted>
  <dcterms:created xsi:type="dcterms:W3CDTF">2026-04-23T16:25:00Z</dcterms:created>
  <dcterms:modified xsi:type="dcterms:W3CDTF">2026-04-23T16:25:00Z</dcterms:modified>
</cp:coreProperties>
</file>