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center"/>
        <w:rPr>
          <w:rFonts w:ascii="Centaur" w:hAnsi="Centaur"/>
          <w:b/>
          <w:color w:val="C00000"/>
          <w:sz w:val="8"/>
          <w:szCs w:val="8"/>
          <w:u w:val="single"/>
        </w:rPr>
      </w:pPr>
    </w:p>
    <w:p w:rsidR="00626B88" w:rsidRPr="00AD1568" w:rsidRDefault="00626B8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center"/>
        <w:rPr>
          <w:rFonts w:ascii="Centaur" w:hAnsi="Centaur"/>
          <w:b/>
          <w:color w:val="C00000"/>
          <w:sz w:val="48"/>
          <w:szCs w:val="48"/>
          <w:u w:val="single"/>
        </w:rPr>
      </w:pPr>
      <w:r w:rsidRPr="00AD1568">
        <w:rPr>
          <w:rFonts w:ascii="Centaur" w:hAnsi="Centaur"/>
          <w:b/>
          <w:color w:val="C00000"/>
          <w:sz w:val="48"/>
          <w:szCs w:val="48"/>
          <w:u w:val="single"/>
        </w:rPr>
        <w:t>How Do We Measure Faithfulness</w:t>
      </w:r>
      <w:r w:rsidRPr="00AD1568">
        <w:rPr>
          <w:rFonts w:ascii="Centaur" w:hAnsi="Centaur"/>
          <w:b/>
          <w:color w:val="C00000"/>
          <w:sz w:val="48"/>
          <w:szCs w:val="48"/>
          <w:u w:val="single"/>
        </w:rPr>
        <w:t>?</w:t>
      </w:r>
    </w:p>
    <w:p w:rsidR="00626B88" w:rsidRPr="00AD1568" w:rsidRDefault="00626B8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center"/>
        <w:rPr>
          <w:rFonts w:ascii="Centaur" w:hAnsi="Centaur"/>
          <w:sz w:val="24"/>
          <w:szCs w:val="24"/>
        </w:rPr>
      </w:pPr>
      <w:r w:rsidRPr="00AD1568">
        <w:rPr>
          <w:rFonts w:ascii="Centaur" w:hAnsi="Centaur"/>
          <w:sz w:val="24"/>
          <w:szCs w:val="24"/>
        </w:rPr>
        <w:t>David Dann – Poudre Valley e-bulletin</w:t>
      </w:r>
    </w:p>
    <w:p w:rsidR="00AD1568" w:rsidRP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center"/>
        <w:rPr>
          <w:rFonts w:ascii="Centaur" w:hAnsi="Centaur"/>
          <w:sz w:val="20"/>
          <w:szCs w:val="20"/>
        </w:rPr>
      </w:pPr>
    </w:p>
    <w:p w:rsidR="00AD1568" w:rsidRDefault="00626B8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sz w:val="24"/>
          <w:szCs w:val="24"/>
        </w:rPr>
      </w:pPr>
      <w:r w:rsidRPr="00AD1568">
        <w:rPr>
          <w:rFonts w:ascii="Centaur" w:hAnsi="Centaur"/>
        </w:rPr>
        <w:tab/>
      </w:r>
      <w:r w:rsidRPr="00AD1568">
        <w:rPr>
          <w:rFonts w:ascii="Centaur" w:hAnsi="Centaur"/>
          <w:sz w:val="24"/>
          <w:szCs w:val="24"/>
        </w:rPr>
        <w:t>Luke recounts the</w:t>
      </w:r>
      <w:r w:rsidRPr="00AD1568">
        <w:rPr>
          <w:rFonts w:ascii="Centaur" w:hAnsi="Centaur"/>
          <w:sz w:val="24"/>
          <w:szCs w:val="24"/>
        </w:rPr>
        <w:t xml:space="preserve"> conversion of Lydia as follows</w:t>
      </w:r>
      <w:r w:rsidRPr="00AD1568">
        <w:rPr>
          <w:rFonts w:ascii="Centaur" w:hAnsi="Centaur"/>
          <w:color w:val="C00000"/>
          <w:sz w:val="24"/>
          <w:szCs w:val="24"/>
        </w:rPr>
        <w:t>,</w:t>
      </w:r>
      <w:r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Pr="00AD1568">
        <w:rPr>
          <w:rFonts w:ascii="Centaur" w:hAnsi="Centaur"/>
          <w:b/>
          <w:i/>
          <w:color w:val="C00000"/>
          <w:sz w:val="24"/>
          <w:szCs w:val="24"/>
        </w:rPr>
        <w:t>"And when she and her household were baptized, she begged us, saying, 'If you have judged me to be faithful to the Lo</w:t>
      </w:r>
      <w:r w:rsidRPr="00AD1568">
        <w:rPr>
          <w:rFonts w:ascii="Centaur" w:hAnsi="Centaur"/>
          <w:b/>
          <w:i/>
          <w:color w:val="C00000"/>
          <w:sz w:val="24"/>
          <w:szCs w:val="24"/>
        </w:rPr>
        <w:t xml:space="preserve">rd, come to my house and stay.'  </w:t>
      </w:r>
      <w:r w:rsidRPr="00AD1568">
        <w:rPr>
          <w:rFonts w:ascii="Centaur" w:hAnsi="Centaur"/>
          <w:b/>
          <w:i/>
          <w:color w:val="C00000"/>
          <w:sz w:val="24"/>
          <w:szCs w:val="24"/>
        </w:rPr>
        <w:t xml:space="preserve">So she persuaded us" </w:t>
      </w:r>
      <w:r w:rsidRPr="00AD1568">
        <w:rPr>
          <w:rFonts w:ascii="Centaur" w:hAnsi="Centaur"/>
          <w:sz w:val="24"/>
          <w:szCs w:val="24"/>
        </w:rPr>
        <w:t>(</w:t>
      </w:r>
      <w:r w:rsidRPr="00AD1568">
        <w:rPr>
          <w:rFonts w:ascii="Centaur" w:hAnsi="Centaur"/>
          <w:b/>
          <w:color w:val="C00000"/>
          <w:sz w:val="24"/>
          <w:szCs w:val="24"/>
        </w:rPr>
        <w:t>Acts 16:15</w:t>
      </w:r>
      <w:r w:rsidRPr="00AD1568">
        <w:rPr>
          <w:rFonts w:ascii="Centaur" w:hAnsi="Centaur"/>
          <w:sz w:val="24"/>
          <w:szCs w:val="24"/>
        </w:rPr>
        <w:t xml:space="preserve">, nKJV).  </w:t>
      </w:r>
      <w:r w:rsidRPr="00AD1568">
        <w:rPr>
          <w:rFonts w:ascii="Centaur" w:hAnsi="Centaur"/>
          <w:sz w:val="24"/>
          <w:szCs w:val="24"/>
        </w:rPr>
        <w:t>Lydia's desire to be judged as one who is "</w:t>
      </w:r>
      <w:r w:rsidRPr="00AD1568">
        <w:rPr>
          <w:rFonts w:ascii="Centaur" w:hAnsi="Centaur"/>
          <w:b/>
          <w:color w:val="C00000"/>
          <w:sz w:val="24"/>
          <w:szCs w:val="24"/>
        </w:rPr>
        <w:t>faithful to the Lord</w:t>
      </w:r>
      <w:r w:rsidRPr="00AD1568">
        <w:rPr>
          <w:rFonts w:ascii="Centaur" w:hAnsi="Centaur"/>
          <w:sz w:val="24"/>
          <w:szCs w:val="24"/>
        </w:rPr>
        <w:t xml:space="preserve">" raises a good question. </w:t>
      </w:r>
      <w:r w:rsidRPr="00AD1568">
        <w:rPr>
          <w:rFonts w:ascii="Centaur" w:hAnsi="Centaur"/>
          <w:sz w:val="24"/>
          <w:szCs w:val="24"/>
        </w:rPr>
        <w:t xml:space="preserve"> </w:t>
      </w:r>
      <w:r w:rsidRPr="00AD1568">
        <w:rPr>
          <w:rFonts w:ascii="Centaur" w:hAnsi="Centaur"/>
          <w:sz w:val="24"/>
          <w:szCs w:val="24"/>
        </w:rPr>
        <w:t>How do we measure one's faithfulness to the Lord?</w:t>
      </w:r>
    </w:p>
    <w:p w:rsidR="00626B88" w:rsidRP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b/>
          <w:color w:val="C00000"/>
          <w:sz w:val="24"/>
          <w:szCs w:val="24"/>
        </w:rPr>
      </w:pPr>
      <w:r>
        <w:rPr>
          <w:rFonts w:ascii="Centaur" w:hAnsi="Centaur"/>
          <w:sz w:val="24"/>
          <w:szCs w:val="24"/>
        </w:rPr>
        <w:tab/>
      </w:r>
      <w:r w:rsidR="00626B88" w:rsidRPr="00AD1568">
        <w:rPr>
          <w:rFonts w:ascii="Centaur" w:hAnsi="Centaur"/>
          <w:sz w:val="24"/>
          <w:szCs w:val="24"/>
        </w:rPr>
        <w:t xml:space="preserve">The measure of faithfulness that is often employed is one that emphasizes a Christian's attendance when it comes to the assemblies of the local church.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If a brother or sister is in attendance on a regular basis, then that one is typically regarded as being faithful.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While the Scriptures do teach that assembling is necessary for all who are able (cf. 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Hebrews 10:24-25</w:t>
      </w:r>
      <w:r w:rsidR="00626B88" w:rsidRPr="00AD1568">
        <w:rPr>
          <w:rFonts w:ascii="Centaur" w:hAnsi="Centaur"/>
          <w:sz w:val="24"/>
          <w:szCs w:val="24"/>
        </w:rPr>
        <w:t xml:space="preserve">), is attendance the primary measure of faithfulness?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What about cases in which one is physically unable to attend the assemblies of the church?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What happens when the church is unable to assemble in its normal manner for a period of time?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If our faithfulness to the Lord is primarily measured by our attendance when the church assembles, what happens when the church is unable to assemble?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Perhaps we need to think more deeply about what consti</w:t>
      </w:r>
      <w:r w:rsidR="00626B88" w:rsidRPr="00AD1568">
        <w:rPr>
          <w:rFonts w:ascii="Centaur" w:hAnsi="Centaur"/>
          <w:sz w:val="24"/>
          <w:szCs w:val="24"/>
        </w:rPr>
        <w:t>tutes faithfulness to the Lord.</w:t>
      </w:r>
      <w:r w:rsidRPr="00AD1568">
        <w:rPr>
          <w:rFonts w:ascii="Centaur" w:hAnsi="Centaur"/>
          <w:sz w:val="24"/>
          <w:szCs w:val="24"/>
        </w:rPr>
        <w:t xml:space="preserve">  </w:t>
      </w:r>
      <w:r w:rsidR="00626B88" w:rsidRPr="00AD1568">
        <w:rPr>
          <w:rFonts w:ascii="Centaur" w:hAnsi="Centaur"/>
          <w:sz w:val="24"/>
          <w:szCs w:val="24"/>
        </w:rPr>
        <w:t>Please consider what the Bible says concerning how to measure one’s faithfulness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 xml:space="preserve">. 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The faithful child of God is one who:</w:t>
      </w:r>
    </w:p>
    <w:p w:rsid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b/>
          <w:color w:val="C00000"/>
          <w:sz w:val="24"/>
          <w:szCs w:val="24"/>
          <w:u w:val="single"/>
        </w:rPr>
      </w:pPr>
      <w:bookmarkStart w:id="0" w:name="_GoBack"/>
      <w:bookmarkEnd w:id="0"/>
    </w:p>
    <w:p w:rsidR="00626B88" w:rsidRP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sz w:val="24"/>
          <w:szCs w:val="24"/>
        </w:rPr>
      </w:pPr>
      <w:r w:rsidRPr="00AD1568">
        <w:rPr>
          <w:rFonts w:ascii="Centaur" w:hAnsi="Centaur"/>
          <w:b/>
          <w:color w:val="C00000"/>
          <w:sz w:val="24"/>
          <w:szCs w:val="24"/>
        </w:rPr>
        <w:tab/>
      </w:r>
      <w:proofErr w:type="gramStart"/>
      <w:r w:rsidR="00626B88" w:rsidRPr="00AD1568">
        <w:rPr>
          <w:rFonts w:ascii="Centaur" w:hAnsi="Centaur"/>
          <w:b/>
          <w:color w:val="C00000"/>
          <w:sz w:val="24"/>
          <w:szCs w:val="24"/>
          <w:u w:val="single"/>
        </w:rPr>
        <w:t>Loves God</w:t>
      </w:r>
      <w:r w:rsidR="00626B88" w:rsidRPr="00AD1568">
        <w:rPr>
          <w:rFonts w:ascii="Centaur" w:hAnsi="Centaur"/>
          <w:sz w:val="24"/>
          <w:szCs w:val="24"/>
        </w:rPr>
        <w:t>.</w:t>
      </w:r>
      <w:proofErr w:type="gramEnd"/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When questioned concerning which was the greatest commandment in the law, Jesus said,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“You shall love the Lord your God with all your heart, with all your soul, and with all your mind”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Matthew 22:37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The faithful Christian is one who is truly dedicated to the Lord.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Rather than simply being an emotional response, this love motivates the child of God to trust in the Lord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1 Timothy 4:10</w:t>
      </w:r>
      <w:r w:rsidR="00626B88" w:rsidRPr="00AD1568">
        <w:rPr>
          <w:rFonts w:ascii="Centaur" w:hAnsi="Centaur"/>
          <w:sz w:val="24"/>
          <w:szCs w:val="24"/>
        </w:rPr>
        <w:t>), to worship Him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John 4:24</w:t>
      </w:r>
      <w:r w:rsidR="00626B88" w:rsidRPr="00AD1568">
        <w:rPr>
          <w:rFonts w:ascii="Centaur" w:hAnsi="Centaur"/>
          <w:sz w:val="24"/>
          <w:szCs w:val="24"/>
        </w:rPr>
        <w:t>), to search and apply His word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Psalms 119:104, 159</w:t>
      </w:r>
      <w:r w:rsidR="00626B88" w:rsidRPr="00AD1568">
        <w:rPr>
          <w:rFonts w:ascii="Centaur" w:hAnsi="Centaur"/>
          <w:sz w:val="24"/>
          <w:szCs w:val="24"/>
        </w:rPr>
        <w:t>)</w:t>
      </w:r>
      <w:r w:rsidR="00626B88" w:rsidRPr="00AD1568">
        <w:rPr>
          <w:rFonts w:ascii="Centaur" w:hAnsi="Centaur"/>
          <w:sz w:val="24"/>
          <w:szCs w:val="24"/>
        </w:rPr>
        <w:t xml:space="preserve"> and to maintain a commitment to truth while rejecting and exposing error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Ephesians 5:8-11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Jesus said,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“If anyone loves Me, he will keep My word; and My Father will love him, and We will come to him and make Our home with him”</w:t>
      </w:r>
      <w:r w:rsidR="00626B88" w:rsidRPr="00AD1568">
        <w:rPr>
          <w:rFonts w:ascii="Centaur" w:hAnsi="Centaur"/>
          <w:sz w:val="24"/>
          <w:szCs w:val="24"/>
        </w:rPr>
        <w:t xml:space="preserve">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John 14:23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The faithful child of God is one who loves God.</w:t>
      </w:r>
    </w:p>
    <w:p w:rsidR="00626B88" w:rsidRP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sz w:val="24"/>
          <w:szCs w:val="24"/>
        </w:rPr>
      </w:pPr>
      <w:r w:rsidRPr="00AD1568">
        <w:rPr>
          <w:rFonts w:ascii="Centaur" w:hAnsi="Centaur"/>
          <w:b/>
          <w:color w:val="C00000"/>
          <w:sz w:val="24"/>
          <w:szCs w:val="24"/>
        </w:rPr>
        <w:tab/>
      </w:r>
      <w:proofErr w:type="gramStart"/>
      <w:r w:rsidR="00626B88" w:rsidRPr="00AD1568">
        <w:rPr>
          <w:rFonts w:ascii="Centaur" w:hAnsi="Centaur"/>
          <w:b/>
          <w:color w:val="C00000"/>
          <w:sz w:val="24"/>
          <w:szCs w:val="24"/>
          <w:u w:val="single"/>
        </w:rPr>
        <w:t>Loves others</w:t>
      </w:r>
      <w:r w:rsidR="00626B88" w:rsidRPr="00AD1568">
        <w:rPr>
          <w:rFonts w:ascii="Centaur" w:hAnsi="Centaur"/>
          <w:sz w:val="24"/>
          <w:szCs w:val="24"/>
        </w:rPr>
        <w:t>.</w:t>
      </w:r>
      <w:proofErr w:type="gramEnd"/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After emphasizing love for God as the first and greatest commandment, Jesus went on to say,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“And the second is like it: ‘You shall love your neighbor as yourself’”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Matthew 22:39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The faithful Christian is one who truly wants what is best for others and acts accordingly.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This love motivates the child of God to treat others properly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Luke 6:31</w:t>
      </w:r>
      <w:r w:rsidR="00626B88" w:rsidRPr="00AD1568">
        <w:rPr>
          <w:rFonts w:ascii="Centaur" w:hAnsi="Centaur"/>
          <w:sz w:val="24"/>
          <w:szCs w:val="24"/>
        </w:rPr>
        <w:t>), to patiently encourage others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1 Thessalonians 5:14</w:t>
      </w:r>
      <w:r w:rsidR="00626B88" w:rsidRPr="00AD1568">
        <w:rPr>
          <w:rFonts w:ascii="Centaur" w:hAnsi="Centaur"/>
          <w:sz w:val="24"/>
          <w:szCs w:val="24"/>
        </w:rPr>
        <w:t>), to help those in need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1 John 3:16-18</w:t>
      </w:r>
      <w:r w:rsidR="00626B88" w:rsidRPr="00AD1568">
        <w:rPr>
          <w:rFonts w:ascii="Centaur" w:hAnsi="Centaur"/>
          <w:sz w:val="24"/>
          <w:szCs w:val="24"/>
        </w:rPr>
        <w:t>), to be a godly influence on others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Matthew 5:13-16</w:t>
      </w:r>
      <w:r w:rsidR="00626B88" w:rsidRPr="00AD1568">
        <w:rPr>
          <w:rFonts w:ascii="Centaur" w:hAnsi="Centaur"/>
          <w:sz w:val="24"/>
          <w:szCs w:val="24"/>
        </w:rPr>
        <w:t>), to teach others the gospel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2 Timothy 2:2)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and to correct those who are in error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James 5:19-20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The apostle Paul writes,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“Love does no harm to a neighbor; therefore love is the fulfillment of the law”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Romans 13:10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The faithful child of God is one who loves others.</w:t>
      </w:r>
    </w:p>
    <w:p w:rsidR="00626B88" w:rsidRP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sz w:val="24"/>
          <w:szCs w:val="24"/>
        </w:rPr>
      </w:pPr>
      <w:r w:rsidRPr="00AD1568">
        <w:rPr>
          <w:rFonts w:ascii="Centaur" w:hAnsi="Centaur"/>
          <w:b/>
          <w:color w:val="C00000"/>
          <w:sz w:val="24"/>
          <w:szCs w:val="24"/>
        </w:rPr>
        <w:tab/>
      </w:r>
      <w:proofErr w:type="gramStart"/>
      <w:r w:rsidR="00626B88" w:rsidRPr="00AD1568">
        <w:rPr>
          <w:rFonts w:ascii="Centaur" w:hAnsi="Centaur"/>
          <w:b/>
          <w:color w:val="C00000"/>
          <w:sz w:val="24"/>
          <w:szCs w:val="24"/>
          <w:u w:val="single"/>
        </w:rPr>
        <w:t>Loves righteousness</w:t>
      </w:r>
      <w:r w:rsidR="00626B88" w:rsidRPr="00AD1568">
        <w:rPr>
          <w:rFonts w:ascii="Centaur" w:hAnsi="Centaur"/>
          <w:sz w:val="24"/>
          <w:szCs w:val="24"/>
        </w:rPr>
        <w:t>.</w:t>
      </w:r>
      <w:proofErr w:type="gramEnd"/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The psalmist spoke of the Lord, saying,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“You love righteousness and hate wickedness; therefore God, Your God, has anointed You with the oil of gladness more than Your companions”</w:t>
      </w:r>
      <w:r w:rsidR="00626B88" w:rsidRPr="00AD1568">
        <w:rPr>
          <w:rFonts w:ascii="Centaur" w:hAnsi="Centaur"/>
          <w:sz w:val="24"/>
          <w:szCs w:val="24"/>
        </w:rPr>
        <w:t xml:space="preserve">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Psalms 45:7</w:t>
      </w:r>
      <w:r w:rsidR="00626B88" w:rsidRPr="00AD1568">
        <w:rPr>
          <w:rFonts w:ascii="Centaur" w:hAnsi="Centaur"/>
          <w:sz w:val="24"/>
          <w:szCs w:val="24"/>
        </w:rPr>
        <w:t xml:space="preserve">; cf. 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Hebrews 1:9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John writes,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“If you know that He is righteous, you know that everyone who practices righteousness is born of Him”</w:t>
      </w:r>
      <w:r w:rsidR="00626B88" w:rsidRPr="00AD1568">
        <w:rPr>
          <w:rFonts w:ascii="Centaur" w:hAnsi="Centaur"/>
          <w:sz w:val="24"/>
          <w:szCs w:val="24"/>
        </w:rPr>
        <w:t xml:space="preserve">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1 John 2:29</w:t>
      </w:r>
      <w:r w:rsidR="00626B88" w:rsidRPr="00AD1568">
        <w:rPr>
          <w:rFonts w:ascii="Centaur" w:hAnsi="Centaur"/>
          <w:sz w:val="24"/>
          <w:szCs w:val="24"/>
        </w:rPr>
        <w:t>).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 The faithful Christian is one who consistently follows the Lord’s example of loving righteousness by maintaining holy conduct and godliness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2 Peter 3:11</w:t>
      </w:r>
      <w:r w:rsidR="00626B88" w:rsidRPr="00AD1568">
        <w:rPr>
          <w:rFonts w:ascii="Centaur" w:hAnsi="Centaur"/>
          <w:sz w:val="24"/>
          <w:szCs w:val="24"/>
        </w:rPr>
        <w:t>), by following God’s instruction in the home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Ephesians 5:33; 6:1-4</w:t>
      </w:r>
      <w:r w:rsidR="00626B88" w:rsidRPr="00AD1568">
        <w:rPr>
          <w:rFonts w:ascii="Centaur" w:hAnsi="Centaur"/>
          <w:sz w:val="24"/>
          <w:szCs w:val="24"/>
        </w:rPr>
        <w:t xml:space="preserve">), by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“continuing earnestly in prayer”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Colossians 4:2</w:t>
      </w:r>
      <w:r w:rsidR="00626B88" w:rsidRPr="00AD1568">
        <w:rPr>
          <w:rFonts w:ascii="Centaur" w:hAnsi="Centaur"/>
          <w:sz w:val="24"/>
          <w:szCs w:val="24"/>
        </w:rPr>
        <w:t xml:space="preserve">), by turning away from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“the works of the flesh”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Galatians 5:19-21</w:t>
      </w:r>
      <w:r w:rsidR="00626B88" w:rsidRPr="00AD1568">
        <w:rPr>
          <w:rFonts w:ascii="Centaur" w:hAnsi="Centaur"/>
          <w:sz w:val="24"/>
          <w:szCs w:val="24"/>
        </w:rPr>
        <w:t xml:space="preserve">), by cultivating </w:t>
      </w:r>
      <w:r w:rsidR="00626B88" w:rsidRPr="00AD1568">
        <w:rPr>
          <w:rFonts w:ascii="Centaur" w:hAnsi="Centaur"/>
          <w:b/>
          <w:i/>
          <w:color w:val="C00000"/>
          <w:sz w:val="24"/>
          <w:szCs w:val="24"/>
        </w:rPr>
        <w:t>“the fruit of the Spirit”</w:t>
      </w:r>
      <w:r w:rsidR="00626B88" w:rsidRPr="00AD1568">
        <w:rPr>
          <w:rFonts w:ascii="Centaur" w:hAnsi="Centaur"/>
          <w:color w:val="C00000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vv. 22-23</w:t>
      </w:r>
      <w:r w:rsidR="00626B88" w:rsidRPr="00AD1568">
        <w:rPr>
          <w:rFonts w:ascii="Centaur" w:hAnsi="Centaur"/>
          <w:sz w:val="24"/>
          <w:szCs w:val="24"/>
        </w:rPr>
        <w:t xml:space="preserve">) </w:t>
      </w:r>
      <w:r w:rsidR="00626B88" w:rsidRPr="00AD1568">
        <w:rPr>
          <w:rFonts w:ascii="Centaur" w:hAnsi="Centaur"/>
          <w:sz w:val="24"/>
          <w:szCs w:val="24"/>
        </w:rPr>
        <w:t>and by making personal correction where needed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1 John 1:9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The faithful child of God is one who loves and practices righteousness.</w:t>
      </w:r>
    </w:p>
    <w:p w:rsid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sz w:val="8"/>
          <w:szCs w:val="8"/>
        </w:rPr>
      </w:pPr>
      <w:r>
        <w:rPr>
          <w:rFonts w:ascii="Centaur" w:hAnsi="Centaur"/>
          <w:sz w:val="24"/>
          <w:szCs w:val="24"/>
        </w:rPr>
        <w:tab/>
      </w:r>
      <w:r w:rsidR="00626B88" w:rsidRPr="00AD1568">
        <w:rPr>
          <w:rFonts w:ascii="Centaur" w:hAnsi="Centaur"/>
          <w:sz w:val="24"/>
          <w:szCs w:val="24"/>
        </w:rPr>
        <w:t>Conclusion</w:t>
      </w:r>
      <w:r w:rsidR="00626B88" w:rsidRPr="00AD1568">
        <w:rPr>
          <w:rFonts w:ascii="Centaur" w:hAnsi="Centaur"/>
          <w:sz w:val="24"/>
          <w:szCs w:val="24"/>
        </w:rPr>
        <w:t xml:space="preserve">:  </w:t>
      </w:r>
      <w:r w:rsidR="00626B88" w:rsidRPr="00AD1568">
        <w:rPr>
          <w:rFonts w:ascii="Centaur" w:hAnsi="Centaur"/>
          <w:sz w:val="24"/>
          <w:szCs w:val="24"/>
        </w:rPr>
        <w:t xml:space="preserve">While regular attendance in the worship assemblies of the local church is a visible indication of one’s faithfulness to the Lord, it is not the whole measure of faithfulness.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 xml:space="preserve">Each child of God must apply the word of God to his or her life in order to truly measure individual faithfulness.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Remember the Lord’s message to the church in Smyrna: “Be faithful until death, and I will give you the crown of life” (</w:t>
      </w:r>
      <w:r w:rsidR="00626B88" w:rsidRPr="00AD1568">
        <w:rPr>
          <w:rFonts w:ascii="Centaur" w:hAnsi="Centaur"/>
          <w:b/>
          <w:color w:val="C00000"/>
          <w:sz w:val="24"/>
          <w:szCs w:val="24"/>
        </w:rPr>
        <w:t>Revelation 2:10</w:t>
      </w:r>
      <w:r w:rsidR="00626B88" w:rsidRPr="00AD1568">
        <w:rPr>
          <w:rFonts w:ascii="Centaur" w:hAnsi="Centaur"/>
          <w:sz w:val="24"/>
          <w:szCs w:val="24"/>
        </w:rPr>
        <w:t xml:space="preserve">). </w:t>
      </w:r>
      <w:r w:rsidR="00626B88" w:rsidRPr="00AD1568">
        <w:rPr>
          <w:rFonts w:ascii="Centaur" w:hAnsi="Centaur"/>
          <w:sz w:val="24"/>
          <w:szCs w:val="24"/>
        </w:rPr>
        <w:t xml:space="preserve"> </w:t>
      </w:r>
      <w:r w:rsidR="00626B88" w:rsidRPr="00AD1568">
        <w:rPr>
          <w:rFonts w:ascii="Centaur" w:hAnsi="Centaur"/>
          <w:sz w:val="24"/>
          <w:szCs w:val="24"/>
        </w:rPr>
        <w:t>Are you faithful to the Lord?</w:t>
      </w:r>
      <w:r w:rsidRPr="00AD1568">
        <w:rPr>
          <w:rFonts w:ascii="Centaur" w:hAnsi="Centaur"/>
          <w:sz w:val="24"/>
          <w:szCs w:val="24"/>
        </w:rPr>
        <w:t xml:space="preserve"> </w:t>
      </w:r>
      <w:r>
        <w:rPr>
          <w:rFonts w:ascii="Centaur" w:hAnsi="Centaur"/>
          <w:sz w:val="8"/>
          <w:szCs w:val="8"/>
        </w:rPr>
        <w:t xml:space="preserve">    </w:t>
      </w:r>
    </w:p>
    <w:p w:rsidR="00AD1568" w:rsidRPr="00AD1568" w:rsidRDefault="00AD1568" w:rsidP="00AD1568">
      <w:pPr>
        <w:pBdr>
          <w:top w:val="thinThickSmallGap" w:sz="24" w:space="1" w:color="808080" w:themeColor="background1" w:themeShade="80"/>
          <w:left w:val="thinThickSmallGap" w:sz="24" w:space="4" w:color="808080" w:themeColor="background1" w:themeShade="80"/>
          <w:bottom w:val="thickThinSmallGap" w:sz="24" w:space="1" w:color="808080" w:themeColor="background1" w:themeShade="80"/>
          <w:right w:val="thickThinSmallGap" w:sz="24" w:space="4" w:color="808080" w:themeColor="background1" w:themeShade="80"/>
        </w:pBdr>
        <w:shd w:val="clear" w:color="auto" w:fill="EAEAEA"/>
        <w:spacing w:after="0" w:line="240" w:lineRule="auto"/>
        <w:jc w:val="both"/>
        <w:rPr>
          <w:rFonts w:ascii="Centaur" w:hAnsi="Centaur"/>
          <w:sz w:val="8"/>
          <w:szCs w:val="8"/>
        </w:rPr>
      </w:pPr>
    </w:p>
    <w:sectPr w:rsidR="00AD1568" w:rsidRPr="00AD1568" w:rsidSect="00AD156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88"/>
    <w:rsid w:val="00626B88"/>
    <w:rsid w:val="00A30D68"/>
    <w:rsid w:val="00A61FD5"/>
    <w:rsid w:val="00A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2020-06-19T21:20:00Z</cp:lastPrinted>
  <dcterms:created xsi:type="dcterms:W3CDTF">2020-06-19T20:59:00Z</dcterms:created>
  <dcterms:modified xsi:type="dcterms:W3CDTF">2020-06-19T21:22:00Z</dcterms:modified>
</cp:coreProperties>
</file>